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cs="宋体"/>
          <w:b/>
          <w:color w:val="auto"/>
          <w:sz w:val="52"/>
          <w:szCs w:val="52"/>
          <w:highlight w:val="none"/>
          <w:lang w:eastAsia="zh-CN"/>
        </w:rPr>
      </w:pPr>
      <w:r>
        <w:rPr>
          <w:rFonts w:hint="eastAsia" w:ascii="宋体" w:hAnsi="宋体" w:cs="宋体"/>
          <w:b/>
          <w:color w:val="auto"/>
          <w:sz w:val="52"/>
          <w:szCs w:val="52"/>
          <w:highlight w:val="none"/>
          <w:lang w:eastAsia="zh-CN"/>
        </w:rPr>
        <w:t xml:space="preserve">南京市鼓楼区小市社区卫生服务中心中药饮片及药事服务采购项目</w:t>
      </w:r>
      <w:r/>
    </w:p>
    <w:p>
      <w:pPr>
        <w:pStyle w:val="750"/>
        <w:ind w:firstLine="1493"/>
        <w:rPr>
          <w:rFonts w:hint="eastAsia" w:hAnsi="宋体" w:cs="宋体"/>
          <w:b/>
          <w:color w:val="auto"/>
          <w:sz w:val="84"/>
          <w:szCs w:val="84"/>
          <w:highlight w:val="none"/>
        </w:rPr>
      </w:pPr>
      <w:r>
        <w:rPr>
          <w:rFonts w:hint="eastAsia" w:hAnsi="宋体" w:cs="宋体"/>
          <w:b/>
          <w:color w:val="auto"/>
          <w:sz w:val="84"/>
          <w:szCs w:val="84"/>
          <w:highlight w:val="none"/>
        </w:rPr>
      </w:r>
      <w:r/>
    </w:p>
    <w:p>
      <w:pPr>
        <w:pStyle w:val="750"/>
        <w:ind w:firstLine="0"/>
        <w:jc w:val="center"/>
        <w:keepLines w:val="0"/>
        <w:keepNext w:val="0"/>
        <w:pageBreakBefore w:val="0"/>
        <w:widowControl w:val="off"/>
        <w:rPr>
          <w:rFonts w:hint="eastAsia" w:hAnsi="宋体" w:cs="宋体"/>
          <w:b/>
          <w:color w:val="auto"/>
          <w:sz w:val="84"/>
          <w:szCs w:val="84"/>
          <w:highlight w:val="none"/>
        </w:rPr>
      </w:pPr>
      <w:r>
        <w:rPr>
          <w:rFonts w:hint="eastAsia" w:hAnsi="宋体" w:cs="宋体"/>
          <w:b/>
          <w:color w:val="auto"/>
          <w:sz w:val="84"/>
          <w:szCs w:val="84"/>
          <w:highlight w:val="none"/>
        </w:rPr>
        <w:t xml:space="preserve">招 标 文 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firstLine="569"/>
        <w:jc w:val="center"/>
        <w:spacing w:line="360" w:lineRule="auto"/>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val="en-US" w:eastAsia="zh-CN"/>
        </w:rPr>
        <w:t xml:space="preserve"> JSZC-320106-JSJW-G2026-0023 </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1606"/>
        <w:jc w:val="left"/>
        <w:keepLines w:val="0"/>
        <w:keepNext w:val="0"/>
        <w:pageBreakBefore w:val="0"/>
        <w:spacing w:line="360" w:lineRule="auto"/>
        <w:widowControl w:val="off"/>
        <w:tabs>
          <w:tab w:val="left" w:pos="360" w:leader="none"/>
        </w:tabs>
        <w:rPr>
          <w:rFonts w:ascii="宋体" w:hAnsi="宋体" w:eastAsia="宋体" w:cs="宋体"/>
          <w:b/>
          <w:color w:val="auto"/>
          <w:sz w:val="32"/>
          <w:highlight w:val="none"/>
          <w:lang w:val="en-US" w:eastAsia="zh-CN"/>
        </w:rPr>
      </w:pPr>
      <w:r>
        <w:rPr>
          <w:rFonts w:hint="eastAsia" w:ascii="宋体" w:hAnsi="宋体" w:cs="宋体"/>
          <w:b/>
          <w:color w:val="auto"/>
          <w:sz w:val="32"/>
          <w:highlight w:val="none"/>
        </w:rPr>
        <w:t xml:space="preserve">采</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购</w:t>
      </w:r>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人：</w:t>
      </w:r>
      <w:r>
        <w:rPr>
          <w:rFonts w:hint="eastAsia" w:ascii="宋体" w:hAnsi="宋体" w:cs="宋体"/>
          <w:b/>
          <w:color w:val="auto"/>
          <w:sz w:val="32"/>
          <w:highlight w:val="none"/>
          <w:lang w:val="en-US" w:eastAsia="zh-CN"/>
        </w:rPr>
        <w:t xml:space="preserve">南京市鼓楼区小市社区卫生服务中心</w:t>
      </w:r>
      <w:r/>
    </w:p>
    <w:p>
      <w:pPr>
        <w:ind w:firstLine="1606"/>
        <w:jc w:val="left"/>
        <w:keepLines w:val="0"/>
        <w:keepNext w:val="0"/>
        <w:pageBreakBefore w:val="0"/>
        <w:spacing w:line="360" w:lineRule="auto"/>
        <w:widowControl w:val="off"/>
        <w:tabs>
          <w:tab w:val="left" w:pos="360" w:leader="none"/>
        </w:tabs>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采购代理机构：</w:t>
      </w:r>
      <w:r>
        <w:rPr>
          <w:rFonts w:hint="eastAsia" w:ascii="宋体" w:hAnsi="宋体" w:cs="宋体"/>
          <w:b/>
          <w:color w:val="auto"/>
          <w:sz w:val="32"/>
          <w:highlight w:val="none"/>
          <w:lang w:eastAsia="zh-CN"/>
        </w:rPr>
        <w:t xml:space="preserve">江苏建威建设管理有限公司</w:t>
      </w:r>
      <w:r/>
    </w:p>
    <w:p>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二O二</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五</w:t>
      </w:r>
      <w:r>
        <w:rPr>
          <w:rFonts w:hint="eastAsia" w:ascii="宋体" w:hAnsi="宋体" w:cs="宋体"/>
          <w:b/>
          <w:color w:val="auto"/>
          <w:sz w:val="32"/>
          <w:highlight w:val="none"/>
        </w:rPr>
        <w:t xml:space="preserve">月</w:t>
      </w:r>
      <w:r/>
    </w:p>
    <w:p>
      <w:pPr>
        <w:ind w:firstLine="569"/>
        <w:spacing w:line="500" w:lineRule="exact"/>
        <w:rPr>
          <w:rFonts w:hint="eastAsia" w:ascii="宋体" w:hAnsi="宋体" w:cs="宋体"/>
          <w:b/>
          <w:color w:val="auto"/>
          <w:sz w:val="32"/>
          <w:szCs w:val="32"/>
          <w:highlight w:val="none"/>
        </w:rPr>
        <w:sectPr>
          <w:footerReference w:type="default" r:id="rId9"/>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目   录</w:t>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_Toc22216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第一章 </w:t>
      </w:r>
      <w:r>
        <w:rPr>
          <w:rFonts w:hint="eastAsia" w:ascii="宋体" w:hAnsi="宋体" w:cs="宋体"/>
          <w:sz w:val="28"/>
          <w:szCs w:val="28"/>
          <w:highlight w:val="none"/>
          <w:lang w:eastAsia="zh-CN"/>
        </w:rPr>
        <w:t xml:space="preserve">招标公告</w:t>
      </w:r>
      <w:r>
        <w:rPr>
          <w:sz w:val="28"/>
          <w:szCs w:val="28"/>
        </w:rPr>
        <w:tab/>
      </w:r>
      <w:r>
        <w:rPr>
          <w:sz w:val="28"/>
          <w:szCs w:val="28"/>
        </w:rPr>
        <w:fldChar w:fldCharType="begin"/>
      </w:r>
      <w:r>
        <w:rPr>
          <w:sz w:val="28"/>
          <w:szCs w:val="28"/>
        </w:rPr>
        <w:instrText xml:space="preserve"> PAGEREF _Toc22216 \h </w:instrText>
      </w:r>
      <w:r>
        <w:rPr>
          <w:sz w:val="28"/>
          <w:szCs w:val="28"/>
        </w:rPr>
        <w:fldChar w:fldCharType="separate"/>
      </w:r>
      <w:r>
        <w:rPr>
          <w:sz w:val="28"/>
          <w:szCs w:val="28"/>
        </w:rPr>
        <w:t xml:space="preserve">2</w:t>
      </w:r>
      <w:r>
        <w:rPr>
          <w:sz w:val="28"/>
          <w:szCs w:val="28"/>
        </w:rPr>
        <w:fldChar w:fldCharType="end"/>
      </w:r>
      <w:r>
        <w:rPr>
          <w:rFonts w:hint="eastAsia" w:ascii="宋体" w:hAnsi="宋体" w:eastAsia="宋体" w:cs="宋体"/>
          <w:color w:val="auto"/>
          <w:sz w:val="28"/>
          <w:szCs w:val="28"/>
          <w:highlight w:val="none"/>
        </w:rPr>
        <w:fldChar w:fldCharType="end"/>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_Toc19363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第二章 </w:t>
      </w:r>
      <w:r>
        <w:rPr>
          <w:rFonts w:hint="eastAsia" w:ascii="宋体" w:hAnsi="宋体" w:cs="宋体"/>
          <w:sz w:val="28"/>
          <w:szCs w:val="28"/>
          <w:highlight w:val="none"/>
          <w:lang w:eastAsia="zh-CN"/>
        </w:rPr>
        <w:t xml:space="preserve">供应商</w:t>
      </w:r>
      <w:r>
        <w:rPr>
          <w:rFonts w:hint="eastAsia" w:ascii="宋体" w:hAnsi="宋体" w:cs="宋体"/>
          <w:sz w:val="28"/>
          <w:szCs w:val="28"/>
          <w:highlight w:val="none"/>
        </w:rPr>
        <w:t xml:space="preserve">须知</w:t>
      </w:r>
      <w:r>
        <w:rPr>
          <w:sz w:val="28"/>
          <w:szCs w:val="28"/>
        </w:rPr>
        <w:tab/>
      </w:r>
      <w:r>
        <w:rPr>
          <w:sz w:val="28"/>
          <w:szCs w:val="28"/>
        </w:rPr>
        <w:fldChar w:fldCharType="begin"/>
      </w:r>
      <w:r>
        <w:rPr>
          <w:sz w:val="28"/>
          <w:szCs w:val="28"/>
        </w:rPr>
        <w:instrText xml:space="preserve"> PAGEREF _Toc19363 \h </w:instrText>
      </w:r>
      <w:r>
        <w:rPr>
          <w:sz w:val="28"/>
          <w:szCs w:val="28"/>
        </w:rPr>
        <w:fldChar w:fldCharType="separate"/>
      </w:r>
      <w:r>
        <w:rPr>
          <w:sz w:val="28"/>
          <w:szCs w:val="28"/>
        </w:rPr>
        <w:t xml:space="preserve">6</w:t>
      </w:r>
      <w:r>
        <w:rPr>
          <w:sz w:val="28"/>
          <w:szCs w:val="28"/>
        </w:rPr>
        <w:fldChar w:fldCharType="end"/>
      </w:r>
      <w:r>
        <w:rPr>
          <w:rFonts w:hint="eastAsia" w:ascii="宋体" w:hAnsi="宋体" w:eastAsia="宋体" w:cs="宋体"/>
          <w:color w:val="auto"/>
          <w:sz w:val="28"/>
          <w:szCs w:val="28"/>
          <w:highlight w:val="none"/>
        </w:rPr>
        <w:fldChar w:fldCharType="end"/>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_Toc15897 </w:instrText>
      </w:r>
      <w:r>
        <w:rPr>
          <w:rFonts w:hint="eastAsia" w:ascii="宋体" w:hAnsi="宋体" w:eastAsia="宋体" w:cs="宋体"/>
          <w:sz w:val="28"/>
          <w:szCs w:val="28"/>
          <w:highlight w:val="none"/>
        </w:rPr>
        <w:fldChar w:fldCharType="separate"/>
      </w:r>
      <w:r>
        <w:rPr>
          <w:rFonts w:hint="eastAsia" w:ascii="宋体" w:hAnsi="宋体" w:cs="宋体"/>
          <w:sz w:val="28"/>
          <w:szCs w:val="28"/>
        </w:rPr>
        <w:t xml:space="preserve">第三章 </w:t>
      </w:r>
      <w:r>
        <w:rPr>
          <w:rFonts w:hint="eastAsia" w:ascii="宋体" w:hAnsi="宋体" w:cs="宋体"/>
          <w:sz w:val="28"/>
          <w:szCs w:val="28"/>
          <w:highlight w:val="none"/>
        </w:rPr>
        <w:t xml:space="preserve">政府采购合同条款及格式</w:t>
      </w:r>
      <w:r>
        <w:rPr>
          <w:sz w:val="28"/>
          <w:szCs w:val="28"/>
        </w:rPr>
        <w:tab/>
      </w:r>
      <w:r>
        <w:rPr>
          <w:sz w:val="28"/>
          <w:szCs w:val="28"/>
        </w:rPr>
        <w:fldChar w:fldCharType="begin"/>
      </w:r>
      <w:r>
        <w:rPr>
          <w:sz w:val="28"/>
          <w:szCs w:val="28"/>
        </w:rPr>
        <w:instrText xml:space="preserve"> PAGEREF _Toc15897 \h </w:instrText>
      </w:r>
      <w:r>
        <w:rPr>
          <w:sz w:val="28"/>
          <w:szCs w:val="28"/>
        </w:rPr>
        <w:fldChar w:fldCharType="separate"/>
      </w:r>
      <w:r>
        <w:rPr>
          <w:sz w:val="28"/>
          <w:szCs w:val="28"/>
        </w:rPr>
        <w:t xml:space="preserve">24</w:t>
      </w:r>
      <w:r>
        <w:rPr>
          <w:sz w:val="28"/>
          <w:szCs w:val="28"/>
        </w:rPr>
        <w:fldChar w:fldCharType="end"/>
      </w:r>
      <w:r>
        <w:rPr>
          <w:rFonts w:hint="eastAsia" w:ascii="宋体" w:hAnsi="宋体" w:eastAsia="宋体" w:cs="宋体"/>
          <w:color w:val="auto"/>
          <w:sz w:val="28"/>
          <w:szCs w:val="28"/>
          <w:highlight w:val="none"/>
        </w:rPr>
        <w:fldChar w:fldCharType="end"/>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_Toc1273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第四章 采购需求</w:t>
      </w:r>
      <w:r>
        <w:rPr>
          <w:sz w:val="28"/>
          <w:szCs w:val="28"/>
        </w:rPr>
        <w:tab/>
      </w:r>
      <w:r>
        <w:rPr>
          <w:sz w:val="28"/>
          <w:szCs w:val="28"/>
        </w:rPr>
        <w:fldChar w:fldCharType="begin"/>
      </w:r>
      <w:r>
        <w:rPr>
          <w:sz w:val="28"/>
          <w:szCs w:val="28"/>
        </w:rPr>
        <w:instrText xml:space="preserve"> PAGEREF _Toc1273 \h </w:instrText>
      </w:r>
      <w:r>
        <w:rPr>
          <w:sz w:val="28"/>
          <w:szCs w:val="28"/>
        </w:rPr>
        <w:fldChar w:fldCharType="separate"/>
      </w:r>
      <w:r>
        <w:rPr>
          <w:sz w:val="28"/>
          <w:szCs w:val="28"/>
        </w:rPr>
        <w:t xml:space="preserve">32</w:t>
      </w:r>
      <w:r>
        <w:rPr>
          <w:sz w:val="28"/>
          <w:szCs w:val="28"/>
        </w:rPr>
        <w:fldChar w:fldCharType="end"/>
      </w:r>
      <w:r>
        <w:rPr>
          <w:rFonts w:hint="eastAsia" w:ascii="宋体" w:hAnsi="宋体" w:eastAsia="宋体" w:cs="宋体"/>
          <w:color w:val="auto"/>
          <w:sz w:val="28"/>
          <w:szCs w:val="28"/>
          <w:highlight w:val="none"/>
        </w:rPr>
        <w:fldChar w:fldCharType="end"/>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_Toc17054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第五章 评标方法与评标标准</w:t>
      </w:r>
      <w:r>
        <w:rPr>
          <w:sz w:val="28"/>
          <w:szCs w:val="28"/>
        </w:rPr>
        <w:tab/>
      </w:r>
      <w:r>
        <w:rPr>
          <w:sz w:val="28"/>
          <w:szCs w:val="28"/>
        </w:rPr>
        <w:fldChar w:fldCharType="begin"/>
      </w:r>
      <w:r>
        <w:rPr>
          <w:sz w:val="28"/>
          <w:szCs w:val="28"/>
        </w:rPr>
        <w:instrText xml:space="preserve"> PAGEREF _Toc17054 \h </w:instrText>
      </w:r>
      <w:r>
        <w:rPr>
          <w:sz w:val="28"/>
          <w:szCs w:val="28"/>
        </w:rPr>
        <w:fldChar w:fldCharType="separate"/>
      </w:r>
      <w:r>
        <w:rPr>
          <w:sz w:val="28"/>
          <w:szCs w:val="28"/>
        </w:rPr>
        <w:t xml:space="preserve">43</w:t>
      </w:r>
      <w:r>
        <w:rPr>
          <w:sz w:val="28"/>
          <w:szCs w:val="28"/>
        </w:rPr>
        <w:fldChar w:fldCharType="end"/>
      </w:r>
      <w:r>
        <w:rPr>
          <w:rFonts w:hint="eastAsia" w:ascii="宋体" w:hAnsi="宋体" w:eastAsia="宋体" w:cs="宋体"/>
          <w:color w:val="auto"/>
          <w:sz w:val="28"/>
          <w:szCs w:val="28"/>
          <w:highlight w:val="none"/>
        </w:rPr>
        <w:fldChar w:fldCharType="end"/>
      </w:r>
      <w:r/>
    </w:p>
    <w:p>
      <w:pPr>
        <w:pStyle w:val="717"/>
        <w:keepLines w:val="0"/>
        <w:keepNext w:val="0"/>
        <w:pageBreakBefore w:val="0"/>
        <w:spacing w:line="360" w:lineRule="auto"/>
        <w:widowControl w:val="off"/>
        <w:tabs>
          <w:tab w:val="right" w:pos="8844" w:leader="dot"/>
        </w:tabs>
        <w:rPr>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_Toc15313 </w:instrText>
      </w:r>
      <w:r>
        <w:rPr>
          <w:rFonts w:hint="eastAsia" w:ascii="宋体" w:hAnsi="宋体" w:eastAsia="宋体" w:cs="宋体"/>
          <w:sz w:val="28"/>
          <w:szCs w:val="28"/>
          <w:highlight w:val="none"/>
        </w:rPr>
        <w:fldChar w:fldCharType="separate"/>
      </w:r>
      <w:r>
        <w:rPr>
          <w:rFonts w:hint="eastAsia" w:ascii="宋体" w:hAnsi="宋体" w:cs="宋体"/>
          <w:sz w:val="28"/>
          <w:szCs w:val="28"/>
          <w:highlight w:val="none"/>
        </w:rPr>
        <w:t xml:space="preserve">第六章 投标文件格式</w:t>
      </w:r>
      <w:r>
        <w:rPr>
          <w:sz w:val="28"/>
          <w:szCs w:val="28"/>
        </w:rPr>
        <w:tab/>
      </w:r>
      <w:r>
        <w:rPr>
          <w:sz w:val="28"/>
          <w:szCs w:val="28"/>
        </w:rPr>
        <w:fldChar w:fldCharType="begin"/>
      </w:r>
      <w:r>
        <w:rPr>
          <w:sz w:val="28"/>
          <w:szCs w:val="28"/>
        </w:rPr>
        <w:instrText xml:space="preserve"> PAGEREF _Toc15313 \h </w:instrText>
      </w:r>
      <w:r>
        <w:rPr>
          <w:sz w:val="28"/>
          <w:szCs w:val="28"/>
        </w:rPr>
        <w:fldChar w:fldCharType="separate"/>
      </w:r>
      <w:r>
        <w:rPr>
          <w:sz w:val="28"/>
          <w:szCs w:val="28"/>
        </w:rPr>
        <w:t xml:space="preserve">48</w:t>
      </w:r>
      <w:r>
        <w:rPr>
          <w:sz w:val="28"/>
          <w:szCs w:val="28"/>
        </w:rPr>
        <w:fldChar w:fldCharType="end"/>
      </w:r>
      <w:r>
        <w:rPr>
          <w:rFonts w:hint="eastAsia" w:ascii="宋体" w:hAnsi="宋体" w:eastAsia="宋体" w:cs="宋体"/>
          <w:color w:val="auto"/>
          <w:sz w:val="28"/>
          <w:szCs w:val="28"/>
          <w:highlight w:val="none"/>
        </w:rPr>
        <w:fldChar w:fldCharType="end"/>
      </w:r>
      <w:r/>
    </w:p>
    <w:p>
      <w:pPr>
        <w:pStyle w:val="976"/>
        <w:keepLines w:val="0"/>
        <w:keepNext w:val="0"/>
        <w:pageBreakBefore w:val="0"/>
        <w:spacing w:line="360" w:lineRule="auto"/>
        <w:widowControl w:val="off"/>
        <w:tabs>
          <w:tab w:val="right" w:pos="8834" w:leader="dot"/>
        </w:tabs>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772"/>
        <w:ind w:firstLine="3213"/>
        <w:jc w:val="both"/>
        <w:rPr>
          <w:rFonts w:hint="eastAsia" w:ascii="宋体" w:hAnsi="宋体" w:eastAsia="宋体" w:cs="宋体"/>
          <w:color w:val="auto"/>
          <w:highlight w:val="none"/>
          <w:lang w:eastAsia="zh-CN"/>
        </w:rPr>
      </w:pPr>
      <w:r/>
      <w:bookmarkStart w:id="2" w:name="_Toc22216"/>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 </w:t>
      </w:r>
      <w:r>
        <w:rPr>
          <w:rFonts w:hint="eastAsia" w:ascii="宋体" w:hAnsi="宋体" w:cs="宋体"/>
          <w:color w:val="auto"/>
          <w:highlight w:val="none"/>
          <w:lang w:eastAsia="zh-CN"/>
        </w:rPr>
        <w:t xml:space="preserve">招标公告</w:t>
      </w:r>
      <w:bookmarkEnd w:id="2"/>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u w:val="single"/>
          <w:lang w:eastAsia="zh-CN"/>
        </w:rPr>
        <w:t xml:space="preserve">南京市鼓楼区小市社区卫生服务中心中药饮片及药事服务采购项目</w:t>
      </w:r>
      <w:r>
        <w:rPr>
          <w:rFonts w:hint="eastAsia" w:ascii="宋体" w:hAnsi="宋体" w:cs="宋体"/>
          <w:bCs/>
          <w:color w:val="auto"/>
          <w:szCs w:val="21"/>
          <w:highlight w:val="none"/>
        </w:rPr>
        <w:t xml:space="preserve">的潜在</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lang w:val="en-US" w:eastAsia="zh-CN"/>
        </w:rPr>
        <w:t xml:space="preserve">2026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rPr>
        <w:t xml:space="preserve">月</w:t>
      </w:r>
      <w:r>
        <w:rPr>
          <w:rFonts w:hint="eastAsia" w:ascii="宋体" w:hAnsi="宋体" w:cs="宋体"/>
          <w:bCs/>
          <w:color w:val="ff0000"/>
          <w:szCs w:val="21"/>
          <w:highlight w:val="none"/>
          <w:u w:val="single"/>
          <w:lang w:val="en-US" w:eastAsia="zh-CN"/>
        </w:rPr>
        <w:t xml:space="preserve">11</w:t>
      </w:r>
      <w:r>
        <w:rPr>
          <w:rFonts w:hint="eastAsia" w:ascii="宋体" w:hAnsi="宋体" w:cs="宋体"/>
          <w:bCs/>
          <w:color w:val="auto"/>
          <w:szCs w:val="21"/>
          <w:highlight w:val="none"/>
        </w:rPr>
        <w:t xml:space="preserve">日</w:t>
      </w:r>
      <w:r>
        <w:rPr>
          <w:rFonts w:hint="eastAsia" w:ascii="宋体" w:hAnsi="宋体" w:cs="宋体"/>
          <w:bCs/>
          <w:color w:val="auto"/>
          <w:szCs w:val="21"/>
          <w:highlight w:val="none"/>
          <w:lang w:val="en-US" w:eastAsia="zh-CN"/>
        </w:rPr>
        <w:t xml:space="preserve">14</w:t>
      </w:r>
      <w:r>
        <w:rPr>
          <w:rFonts w:hint="eastAsia" w:ascii="宋体" w:hAnsi="宋体" w:cs="宋体"/>
          <w:bCs/>
          <w:color w:val="auto"/>
          <w:szCs w:val="21"/>
          <w:highlight w:val="none"/>
        </w:rPr>
        <w:t xml:space="preserve">点</w:t>
      </w:r>
      <w:r>
        <w:rPr>
          <w:rFonts w:hint="eastAsia" w:ascii="宋体" w:hAnsi="宋体" w:cs="宋体"/>
          <w:bCs/>
          <w:color w:val="auto"/>
          <w:szCs w:val="21"/>
          <w:highlight w:val="none"/>
          <w:lang w:val="en-US" w:eastAsia="zh-CN"/>
        </w:rPr>
        <w:t xml:space="preserve">00</w:t>
      </w:r>
      <w:r>
        <w:rPr>
          <w:rFonts w:hint="eastAsia" w:ascii="宋体" w:hAnsi="宋体" w:cs="宋体"/>
          <w:bCs/>
          <w:color w:val="auto"/>
          <w:szCs w:val="21"/>
          <w:highlight w:val="none"/>
        </w:rPr>
        <w:t xml:space="preserve">分</w:t>
      </w:r>
      <w:r>
        <w:rPr>
          <w:rFonts w:hint="eastAsia" w:ascii="宋体" w:hAnsi="宋体" w:cs="宋体"/>
          <w:bCs/>
          <w:color w:val="auto"/>
          <w:szCs w:val="21"/>
          <w:highlight w:val="none"/>
          <w:u w:val="single"/>
        </w:rPr>
        <w:t xml:space="preserve">（北京时间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6347851"/>
      <w:r/>
      <w:bookmarkStart w:id="8" w:name="_Toc93909065"/>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val="en-US" w:eastAsia="zh-CN"/>
        </w:rPr>
        <w:t xml:space="preserve"> JSZC-320106-JSJW-G2026-0023</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南京市鼓楼区小市社区卫生服务中心中药饮片及药事服务采购项目</w:t>
      </w:r>
      <w:r/>
    </w:p>
    <w:p>
      <w:pPr>
        <w:ind w:firstLine="420"/>
        <w:spacing w:line="360" w:lineRule="auto"/>
        <w:rPr>
          <w:rFonts w:hint="eastAsia" w:ascii="宋体" w:hAnsi="宋体" w:cs="宋体"/>
          <w:b/>
          <w:bCs w:val="0"/>
          <w:color w:val="auto"/>
          <w:szCs w:val="21"/>
          <w:highlight w:val="none"/>
        </w:rPr>
      </w:pPr>
      <w:r>
        <w:rPr>
          <w:rFonts w:hint="eastAsia" w:ascii="宋体" w:hAnsi="宋体" w:cs="宋体"/>
          <w:bCs/>
          <w:color w:val="auto"/>
          <w:szCs w:val="21"/>
          <w:highlight w:val="none"/>
        </w:rPr>
        <w:t xml:space="preserve">1.3预算金</w:t>
      </w:r>
      <w:r>
        <w:rPr>
          <w:rFonts w:hint="eastAsia" w:ascii="宋体" w:hAnsi="宋体" w:cs="宋体"/>
          <w:bCs/>
          <w:color w:val="auto"/>
          <w:szCs w:val="21"/>
          <w:highlight w:val="none"/>
          <w:lang w:val="en-US" w:eastAsia="zh-CN"/>
        </w:rPr>
        <w:t xml:space="preserve">额</w:t>
      </w:r>
      <w:r>
        <w:rPr>
          <w:rFonts w:hint="eastAsia" w:ascii="宋体" w:hAnsi="宋体" w:cs="宋体"/>
          <w:b w:val="0"/>
          <w:bCs/>
          <w:color w:val="auto"/>
          <w:szCs w:val="21"/>
          <w:highlight w:val="none"/>
          <w:lang w:val="en-US" w:eastAsia="zh-CN"/>
        </w:rPr>
        <w:t xml:space="preserve">：110万元</w:t>
      </w:r>
      <w:r/>
    </w:p>
    <w:p>
      <w:pPr>
        <w:ind w:firstLine="422"/>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1.4最高限价：</w:t>
      </w:r>
      <w:r>
        <w:rPr>
          <w:rFonts w:hint="eastAsia" w:ascii="宋体" w:hAnsi="宋体" w:cs="宋体"/>
          <w:b w:val="0"/>
          <w:bCs/>
          <w:color w:val="auto"/>
          <w:szCs w:val="21"/>
          <w:highlight w:val="none"/>
          <w:lang w:val="en-US" w:eastAsia="zh-CN"/>
        </w:rPr>
        <w:t xml:space="preserve">110万元</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1.5采购需求：</w:t>
      </w:r>
      <w:r>
        <w:rPr>
          <w:rFonts w:hint="eastAsia" w:ascii="宋体" w:hAnsi="宋体" w:eastAsia="宋体" w:cs="宋体"/>
          <w:bCs/>
          <w:color w:val="auto"/>
          <w:szCs w:val="21"/>
          <w:highlight w:val="none"/>
          <w:lang w:val="en-US" w:eastAsia="zh-CN"/>
        </w:rPr>
        <w:t xml:space="preserve">本项目拟采购</w:t>
      </w:r>
      <w:r>
        <w:rPr>
          <w:rFonts w:hint="eastAsia" w:ascii="宋体" w:hAnsi="宋体" w:eastAsia="宋体" w:cs="宋体"/>
          <w:bCs/>
          <w:color w:val="auto"/>
          <w:szCs w:val="21"/>
          <w:highlight w:val="none"/>
          <w:lang w:eastAsia="zh-CN"/>
        </w:rPr>
        <w:t xml:space="preserve">南京市鼓楼区小市社区卫生服务中心</w:t>
      </w:r>
      <w:r>
        <w:rPr>
          <w:rFonts w:hint="eastAsia" w:ascii="宋体" w:hAnsi="宋体" w:eastAsia="宋体" w:cs="宋体"/>
          <w:bCs/>
          <w:color w:val="auto"/>
          <w:szCs w:val="21"/>
          <w:highlight w:val="none"/>
        </w:rPr>
        <w:t xml:space="preserve">的中药饮片配、煎、送一体化服务管理（详见招标文件第四章采购需求）。</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1.6</w:t>
      </w:r>
      <w:r>
        <w:rPr>
          <w:rFonts w:hint="eastAsia" w:ascii="宋体" w:hAnsi="宋体" w:eastAsia="宋体" w:cs="宋体"/>
          <w:bCs/>
          <w:color w:val="auto"/>
          <w:szCs w:val="21"/>
          <w:highlight w:val="none"/>
          <w:lang w:val="en-US" w:eastAsia="zh-CN"/>
        </w:rPr>
        <w:t xml:space="preserve">服务期：</w:t>
      </w:r>
      <w:r>
        <w:rPr>
          <w:rFonts w:hint="eastAsia" w:ascii="宋体" w:hAnsi="宋体" w:eastAsia="宋体" w:cs="宋体"/>
          <w:bCs/>
          <w:color w:val="auto"/>
          <w:szCs w:val="21"/>
          <w:highlight w:val="none"/>
        </w:rPr>
        <w:t xml:space="preserve">合同签订后一年，至合同内容全部履行完毕。</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本项目是否接受联合体投标：不接受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本项目是否接受进口产品：不接受</w:t>
      </w:r>
      <w:r/>
    </w:p>
    <w:p>
      <w:pPr>
        <w:ind w:firstLine="373"/>
        <w:spacing w:line="360" w:lineRule="auto"/>
        <w:rPr>
          <w:rFonts w:hint="eastAsia" w:ascii="宋体" w:hAnsi="宋体" w:cs="宋体"/>
          <w:b/>
          <w:bCs/>
          <w:color w:val="auto"/>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spacing w:line="360" w:lineRule="auto"/>
        <w:rPr>
          <w:rFonts w:hint="eastAsia" w:ascii="宋体" w:hAnsi="宋体" w:eastAsia="宋体" w:cs="宋体"/>
          <w:bCs/>
          <w:color w:val="auto"/>
          <w:szCs w:val="21"/>
          <w:highlight w:val="none"/>
          <w:lang w:eastAsia="zh-CN"/>
        </w:rPr>
      </w:pPr>
      <w:r/>
      <w:bookmarkStart w:id="13" w:name="_Toc80264699"/>
      <w:r/>
      <w:bookmarkStart w:id="14" w:name="_Toc96347853"/>
      <w:r/>
      <w:bookmarkStart w:id="15" w:name="_Toc80792690"/>
      <w:r/>
      <w:bookmarkStart w:id="16" w:name="_Toc93909067"/>
      <w:r>
        <w:rPr>
          <w:rFonts w:hint="eastAsia" w:ascii="宋体" w:hAnsi="宋体" w:cs="宋体"/>
          <w:bCs/>
          <w:color w:val="auto"/>
          <w:szCs w:val="21"/>
          <w:highlight w:val="none"/>
        </w:rPr>
        <w:t xml:space="preserve">2.1满足《中华人民共和国政府采购法》第二十二条规定</w:t>
      </w:r>
      <w:r>
        <w:rPr>
          <w:rFonts w:hint="eastAsia" w:ascii="宋体" w:hAnsi="宋体" w:cs="宋体"/>
          <w:bCs/>
          <w:color w:val="auto"/>
          <w:szCs w:val="21"/>
          <w:highlight w:val="none"/>
          <w:lang w:eastAsia="zh-CN"/>
        </w:rPr>
        <w:t xml:space="preserve">，并提供下列材料：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（1）具有独立承担民事责任的能力（提供法人或者其他组织的营业执照，自然人的身份证明）；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（2）具有良好的商业信誉和健全的财务会计制度（提供参加本次政府采购活动前一年内（至少一个月）的会计报表或者上一年度的财务审计报告</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若2025年财务审计报告未完成，可提交2024年的财务审计报告）；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（3）具备履行合同所必需的设备和专业技术能力的书面声明或证明材料；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（4）有依法缴纳税收和社会保障资金的良好记录（提供参加本次政府采购活动前一年内（至少一个月）依法缴纳税收和社会保障资金的相关材料）；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（6）法律、行政法规规定的其他条件：无</w:t>
      </w:r>
      <w:r>
        <w:rPr>
          <w:rFonts w:hint="eastAsia" w:ascii="宋体" w:hAnsi="宋体" w:cs="宋体"/>
          <w:bCs/>
          <w:color w:val="auto"/>
          <w:szCs w:val="21"/>
          <w:highlight w:val="none"/>
          <w:lang w:eastAsia="zh-CN"/>
        </w:rPr>
        <w:t xml:space="preserve">。</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2.2落实政府采购政策需满足的资格要求：本项目非专门面向中小企业采购的项目</w:t>
      </w:r>
      <w:r>
        <w:rPr>
          <w:rFonts w:hint="eastAsia" w:ascii="宋体" w:hAnsi="宋体" w:cs="宋体"/>
          <w:bCs/>
          <w:color w:val="auto"/>
          <w:szCs w:val="21"/>
          <w:highlight w:val="none"/>
          <w:lang w:eastAsia="zh-CN"/>
        </w:rPr>
        <w:t xml:space="preserve">。</w:t>
      </w:r>
      <w:r/>
    </w:p>
    <w:p>
      <w:pPr>
        <w:ind w:left="0" w:right="0" w:firstLine="420"/>
        <w:spacing w:before="0" w:after="0" w:line="360" w:lineRule="auto"/>
        <w:rPr>
          <w:rFonts w:hint="eastAsia" w:ascii="宋体" w:hAnsi="宋体" w:cs="宋体"/>
          <w:b/>
          <w:bCs w:val="0"/>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2.3本项目的特定资格要求：</w:t>
      </w:r>
      <w:r>
        <w:rPr>
          <w:rFonts w:hint="eastAsia" w:ascii="宋体" w:hAnsi="宋体" w:cs="宋体"/>
          <w:b/>
          <w:bCs w:val="0"/>
          <w:color w:val="auto"/>
          <w:szCs w:val="21"/>
          <w:highlight w:val="none"/>
          <w:lang w:val="en-US" w:eastAsia="zh-CN"/>
        </w:rPr>
        <w:t xml:space="preserve">供应商如为生产企业，需提供有效期内的《药品生产许可证》以及《药品经营许可证》；供应商如为经营企业，需提供有效期内的《药品经营许可证》。</w:t>
      </w:r>
      <w:r/>
    </w:p>
    <w:p>
      <w:pPr>
        <w:ind w:left="0" w:right="0" w:firstLine="420"/>
        <w:spacing w:before="0" w:after="0" w:line="360" w:lineRule="auto"/>
        <w:rPr>
          <w:rFonts w:ascii="宋体" w:hAnsi="宋体" w:eastAsia="宋体" w:cs="宋体"/>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Cs w:val="21"/>
          <w:highlight w:val="none"/>
          <w:lang w:val="en-US" w:eastAsia="zh-CN"/>
        </w:rPr>
        <w:t xml:space="preserve">（供应商需提供相关证书复印件并加盖供应商单位公章）。</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lang w:val="en-US" w:eastAsia="zh-CN"/>
        </w:rPr>
        <w:t xml:space="preserve">2.4</w:t>
      </w:r>
      <w:r>
        <w:rPr>
          <w:rFonts w:hint="eastAsia" w:ascii="宋体" w:hAnsi="宋体" w:cs="宋体"/>
          <w:b/>
          <w:bCs/>
          <w:color w:val="auto"/>
          <w:szCs w:val="44"/>
          <w:highlight w:val="none"/>
        </w:rPr>
        <w:t xml:space="preserve">供应商存在下列情形的不得参加本次招标活动：</w:t>
      </w:r>
      <w:r/>
    </w:p>
    <w:p>
      <w:pPr>
        <w:ind w:firstLine="373"/>
        <w:spacing w:line="360" w:lineRule="auto"/>
        <w:rPr>
          <w:rFonts w:hint="eastAsia" w:ascii="宋体" w:hAnsi="宋体" w:cs="宋体"/>
          <w:b w:val="0"/>
          <w:bCs w:val="0"/>
          <w:color w:val="auto"/>
          <w:szCs w:val="44"/>
          <w:highlight w:val="none"/>
        </w:rPr>
      </w:pP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lang w:val="en-US" w:eastAsia="zh-CN"/>
        </w:rPr>
        <w:t xml:space="preserve">1</w:t>
      </w: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rPr>
        <w:t xml:space="preserve">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firstLine="373"/>
        <w:spacing w:line="360" w:lineRule="auto"/>
        <w:rPr>
          <w:rFonts w:hint="eastAsia" w:ascii="宋体" w:hAnsi="宋体" w:cs="宋体"/>
          <w:b w:val="0"/>
          <w:bCs w:val="0"/>
          <w:color w:val="auto"/>
          <w:szCs w:val="44"/>
          <w:highlight w:val="none"/>
        </w:rPr>
      </w:pP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lang w:val="en-US" w:eastAsia="zh-CN"/>
        </w:rPr>
        <w:t xml:space="preserve">2</w:t>
      </w: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rPr>
        <w:t xml:space="preserve">为本采购项目提供整体设计、规范编制，以及项目管理、监理、检测等服务；</w:t>
      </w:r>
      <w:r/>
    </w:p>
    <w:p>
      <w:pPr>
        <w:ind w:firstLine="373"/>
        <w:spacing w:line="360" w:lineRule="auto"/>
        <w:rPr>
          <w:rFonts w:hint="eastAsia" w:ascii="宋体" w:hAnsi="宋体" w:cs="宋体"/>
          <w:b w:val="0"/>
          <w:bCs w:val="0"/>
          <w:color w:val="auto"/>
          <w:szCs w:val="44"/>
          <w:highlight w:val="none"/>
        </w:rPr>
      </w:pP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lang w:val="en-US" w:eastAsia="zh-CN"/>
        </w:rPr>
        <w:t xml:space="preserve">3</w:t>
      </w:r>
      <w:r>
        <w:rPr>
          <w:rFonts w:hint="eastAsia" w:ascii="宋体" w:hAnsi="宋体" w:cs="宋体"/>
          <w:b w:val="0"/>
          <w:bCs w:val="0"/>
          <w:color w:val="auto"/>
          <w:szCs w:val="44"/>
          <w:highlight w:val="none"/>
          <w:lang w:eastAsia="zh-CN"/>
        </w:rPr>
        <w:t xml:space="preserve">）</w:t>
      </w:r>
      <w:r>
        <w:rPr>
          <w:rFonts w:hint="eastAsia" w:ascii="宋体" w:hAnsi="宋体" w:cs="宋体"/>
          <w:b w:val="0"/>
          <w:bCs w:val="0"/>
          <w:color w:val="auto"/>
          <w:szCs w:val="44"/>
          <w:highlight w:val="none"/>
        </w:rPr>
        <w:t xml:space="preserve">参加本次采购活动不同供应商的负责人为同一人，或不同供应商之间存在直接控股、管理关系的。</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18" w:name="_Toc80792691"/>
      <w:r/>
      <w:bookmarkStart w:id="19" w:name="_Toc93909068"/>
      <w:r/>
      <w:bookmarkStart w:id="20" w:name="_Toc96347854"/>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3909069"/>
      <w:r/>
      <w:bookmarkStart w:id="23" w:name="_Toc96347855"/>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ff0000"/>
          <w:szCs w:val="21"/>
          <w:highlight w:val="none"/>
          <w:lang w:val="en-US" w:eastAsia="zh-CN"/>
        </w:rPr>
        <w:t xml:space="preserve">11</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14</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00</w:t>
      </w:r>
      <w:r>
        <w:rPr>
          <w:rFonts w:hint="eastAsia" w:ascii="Microsoft New Tai Lue" w:hAnsi="Microsoft New Tai Lue" w:cs="Microsoft New Tai Lue"/>
          <w:bCs/>
          <w:color w:val="auto"/>
          <w:szCs w:val="21"/>
          <w:highlight w:val="none"/>
        </w:rPr>
        <w:t xml:space="preserve">（北京时间）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4" w:name="_Toc96347856"/>
      <w:r/>
      <w:bookmarkStart w:id="25" w:name="_Toc93909070"/>
      <w:r>
        <w:rPr>
          <w:rFonts w:hint="eastAsia" w:ascii="宋体" w:hAnsi="宋体" w:cs="宋体"/>
          <w:b/>
          <w:bCs/>
          <w:color w:val="auto"/>
          <w:szCs w:val="44"/>
          <w:highlight w:val="none"/>
        </w:rPr>
        <w:t xml:space="preserve">六、其他补充事宜</w:t>
      </w:r>
      <w:bookmarkEnd w:id="24"/>
      <w:r/>
      <w:bookmarkEnd w:id="25"/>
      <w:r/>
      <w:r/>
    </w:p>
    <w:p>
      <w:pPr>
        <w:ind w:firstLine="420"/>
        <w:spacing w:line="360" w:lineRule="auto"/>
        <w:rPr>
          <w:rFonts w:hint="eastAsia" w:ascii="宋体" w:hAnsi="宋体" w:cs="宋体"/>
          <w:bCs/>
          <w:color w:val="auto"/>
          <w:szCs w:val="21"/>
          <w:highlight w:val="none"/>
        </w:rPr>
      </w:pPr>
      <w:r/>
      <w:bookmarkStart w:id="26" w:name="_Toc80792694"/>
      <w:r/>
      <w:bookmarkStart w:id="27" w:name="_Toc80264702"/>
      <w:r/>
      <w:bookmarkStart w:id="28" w:name="_Toc96347857"/>
      <w:r/>
      <w:bookmarkStart w:id="29" w:name="_Toc93909071"/>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政府采购支持政策: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）《政府采购促进中小企业发展管理办法》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）《关于政府采购支持监狱企业发展有关问题的通知》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）《关于促进残疾人就业政府采购政策的通知》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）《关于调整优化节能产品、环境标志产品政府采购执行机制的通知》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）《关于做好政府采购支持企业发展有关事项的通知》</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（6）《国务院办公厅关于在政府采购中实施本国产品标准及相关政策的通知》、关于贯彻落实《国务院办公厅关于在政府采购中实施本国产品标准及相关政策的通知》的意见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2、供应商诚信档案管理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3、潜在供应商访问政府采购管理交易系统（苏采云）的网络地址和方法：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 w:val="21"/>
          <w:szCs w:val="21"/>
          <w:highlight w:val="none"/>
        </w:rPr>
        <w:t xml:space="preserve">）苏采云系统使用谷歌浏览器参与不见面开标。</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（8）“苏采云”南京地区客服热线025-83633744、025-83633743。</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bCs/>
          <w:color w:val="auto"/>
          <w:sz w:val="21"/>
          <w:szCs w:val="21"/>
          <w:highlight w:val="none"/>
          <w:lang w:eastAsia="zh-CN"/>
        </w:rPr>
        <w:t xml:space="preserve">供应商</w:t>
      </w:r>
      <w:r>
        <w:rPr>
          <w:rFonts w:hint="eastAsia" w:ascii="宋体" w:hAnsi="宋体" w:cs="宋体"/>
          <w:bCs/>
          <w:color w:val="auto"/>
          <w:sz w:val="21"/>
          <w:szCs w:val="21"/>
          <w:highlight w:val="none"/>
        </w:rPr>
        <w:t xml:space="preserve">自行承担。</w:t>
      </w:r>
      <w:r/>
    </w:p>
    <w:p>
      <w:pPr>
        <w:ind w:firstLine="373"/>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w:t>
      </w:r>
      <w:bookmarkEnd w:id="26"/>
      <w:r/>
      <w:bookmarkEnd w:id="27"/>
      <w:r>
        <w:rPr>
          <w:rFonts w:hint="eastAsia" w:ascii="宋体" w:hAnsi="宋体" w:cs="宋体"/>
          <w:b/>
          <w:bCs/>
          <w:color w:val="auto"/>
          <w:sz w:val="21"/>
          <w:szCs w:val="21"/>
          <w:highlight w:val="none"/>
        </w:rPr>
        <w:t xml:space="preserve">对本次招标提出询问，请按以下方式联系。</w:t>
      </w:r>
      <w:bookmarkEnd w:id="28"/>
      <w:r/>
      <w:bookmarkEnd w:id="29"/>
      <w:r/>
      <w:r/>
    </w:p>
    <w:p>
      <w:pPr>
        <w:ind w:firstLine="480"/>
        <w:spacing w:line="360" w:lineRule="auto"/>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bookmarkStart w:id="30" w:name="_Toc28359085"/>
      <w:r>
        <w:rPr>
          <w:rFonts w:hint="eastAsia" w:ascii="宋体" w:hAnsi="宋体" w:eastAsia="宋体" w:cs="宋体"/>
          <w:bCs/>
          <w:color w:val="000000"/>
          <w:sz w:val="21"/>
          <w:szCs w:val="21"/>
          <w:highlight w:val="none"/>
        </w:rPr>
        <w:t xml:space="preserve">1.采购人信息</w:t>
      </w:r>
      <w:r/>
    </w:p>
    <w:p>
      <w:pPr>
        <w:ind w:firstLine="480"/>
        <w:jc w:val="both"/>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名称：南京市鼓楼区小市社区卫生服务中心</w:t>
      </w:r>
      <w:r/>
    </w:p>
    <w:p>
      <w:pPr>
        <w:ind w:firstLine="480"/>
        <w:jc w:val="both"/>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地址：江苏省南京市鼓楼区小市街道东门前街155号</w:t>
      </w:r>
      <w:r/>
    </w:p>
    <w:p>
      <w:pPr>
        <w:ind w:firstLine="480"/>
        <w:jc w:val="both"/>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 系 人：蒋主任</w:t>
      </w:r>
      <w:r/>
    </w:p>
    <w:p>
      <w:pPr>
        <w:ind w:firstLine="480"/>
        <w:jc w:val="both"/>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联系电话：025-85502154</w:t>
      </w:r>
      <w:r/>
    </w:p>
    <w:p>
      <w:pPr>
        <w:numPr>
          <w:ilvl w:val="0"/>
          <w:numId w:val="0"/>
        </w:numPr>
        <w:ind w:firstLine="480"/>
        <w:jc w:val="both"/>
        <w:spacing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采购代理机构信息</w:t>
      </w:r>
      <w:r/>
    </w:p>
    <w:p>
      <w:pPr>
        <w:numPr>
          <w:ilvl w:val="0"/>
          <w:numId w:val="0"/>
        </w:numPr>
        <w:ind w:firstLine="420"/>
        <w:jc w:val="both"/>
        <w:spacing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名称：</w:t>
      </w:r>
      <w:r>
        <w:rPr>
          <w:rFonts w:hint="eastAsia" w:ascii="宋体" w:hAnsi="宋体" w:cs="宋体"/>
          <w:bCs/>
          <w:color w:val="000000"/>
          <w:sz w:val="21"/>
          <w:szCs w:val="21"/>
          <w:highlight w:val="none"/>
          <w:lang w:val="en-US" w:eastAsia="zh-CN"/>
        </w:rPr>
        <w:t xml:space="preserve">江苏建威建设管理有限公司</w:t>
      </w:r>
      <w:r/>
    </w:p>
    <w:p>
      <w:pPr>
        <w:ind w:firstLine="480"/>
        <w:jc w:val="both"/>
        <w:spacing w:line="360" w:lineRule="auto"/>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地址：南京市鼓楼区</w:t>
      </w:r>
      <w:r>
        <w:rPr>
          <w:rFonts w:hint="eastAsia" w:ascii="宋体" w:hAnsi="宋体" w:cs="宋体"/>
          <w:color w:val="000000"/>
          <w:sz w:val="21"/>
          <w:szCs w:val="21"/>
          <w:highlight w:val="none"/>
          <w:lang w:eastAsia="zh-CN"/>
        </w:rPr>
        <w:t xml:space="preserve">芦席营</w:t>
      </w:r>
      <w:r>
        <w:rPr>
          <w:rFonts w:hint="eastAsia" w:ascii="宋体" w:hAnsi="宋体" w:cs="宋体"/>
          <w:color w:val="000000"/>
          <w:sz w:val="21"/>
          <w:szCs w:val="21"/>
          <w:highlight w:val="none"/>
          <w:lang w:val="en-US" w:eastAsia="zh-CN"/>
        </w:rPr>
        <w:t xml:space="preserve">68号南汽大厦7楼</w:t>
      </w:r>
      <w:r/>
    </w:p>
    <w:p>
      <w:pPr>
        <w:ind w:firstLine="480"/>
        <w:jc w:val="both"/>
        <w:spacing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冯旭明、董阳</w:t>
      </w:r>
      <w:r/>
    </w:p>
    <w:p>
      <w:pPr>
        <w:ind w:firstLine="480"/>
        <w:jc w:val="both"/>
        <w:spacing w:line="360" w:lineRule="auto"/>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w:t>
      </w:r>
      <w:r>
        <w:rPr>
          <w:rFonts w:hint="eastAsia" w:ascii="宋体" w:hAnsi="宋体" w:cs="宋体"/>
          <w:color w:val="000000"/>
          <w:sz w:val="21"/>
          <w:szCs w:val="21"/>
          <w:highlight w:val="none"/>
          <w:lang w:val="en-US" w:eastAsia="zh-CN"/>
        </w:rPr>
        <w:t xml:space="preserve">18914796223</w:t>
      </w:r>
      <w:r/>
    </w:p>
    <w:p>
      <w:pPr>
        <w:ind w:firstLine="480"/>
        <w:jc w:val="both"/>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3.项目联系方式</w:t>
      </w:r>
      <w:r/>
    </w:p>
    <w:p>
      <w:pPr>
        <w:ind w:firstLine="480"/>
        <w:jc w:val="both"/>
        <w:spacing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冯旭明、董阳</w:t>
      </w:r>
      <w:r/>
    </w:p>
    <w:p>
      <w:pPr>
        <w:ind w:firstLine="480"/>
        <w:jc w:val="both"/>
        <w:spacing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18914796223</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0"/>
      <w:r/>
      <w:r/>
    </w:p>
    <w:p>
      <w:pPr>
        <w:pStyle w:val="772"/>
        <w:rPr>
          <w:rFonts w:hint="eastAsia" w:ascii="宋体" w:hAnsi="宋体" w:cs="宋体"/>
          <w:color w:val="auto"/>
          <w:highlight w:val="none"/>
        </w:rPr>
      </w:pPr>
      <w:r/>
      <w:bookmarkStart w:id="31" w:name="_Toc19363"/>
      <w:r>
        <w:rPr>
          <w:rFonts w:hint="eastAsia" w:ascii="宋体" w:hAnsi="宋体" w:cs="宋体"/>
          <w:color w:val="auto"/>
          <w:highlight w:val="none"/>
        </w:rPr>
        <w:t xml:space="preserve">第二章  </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须知</w:t>
      </w:r>
      <w:bookmarkEnd w:id="6"/>
      <w:r/>
      <w:bookmarkEnd w:id="31"/>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供应商</w:t>
      </w:r>
      <w:r>
        <w:rPr>
          <w:rFonts w:hint="eastAsia" w:ascii="宋体" w:hAnsi="宋体" w:cs="宋体"/>
          <w:b/>
          <w:bCs/>
          <w:color w:val="auto"/>
          <w:sz w:val="32"/>
          <w:szCs w:val="32"/>
          <w:highlight w:val="none"/>
        </w:rPr>
        <w:t xml:space="preserve">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696"/>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498"/>
        <w:gridCol w:w="5319"/>
      </w:tblGrid>
      <w:tr>
        <w:trPr>
          <w:jc w:val="center"/>
        </w:trPr>
        <w:tc>
          <w:tcPr>
            <w:tcW w:w="675" w:type="dxa"/>
            <w:vAlign w:val="center"/>
            <w:textDirection w:val="lrTb"/>
            <w:noWrap w:val="false"/>
          </w:tcPr>
          <w:p>
            <w:pPr>
              <w:pStyle w:val="995"/>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条款号</w:t>
            </w:r>
            <w:r/>
          </w:p>
        </w:tc>
        <w:tc>
          <w:tcPr>
            <w:tcW w:w="2498" w:type="dxa"/>
            <w:vAlign w:val="center"/>
            <w:textDirection w:val="lrTb"/>
            <w:noWrap w:val="false"/>
          </w:tcPr>
          <w:p>
            <w:pPr>
              <w:pStyle w:val="995"/>
              <w:ind w:firstLine="373"/>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条款名称</w:t>
            </w:r>
            <w:r/>
          </w:p>
        </w:tc>
        <w:tc>
          <w:tcPr>
            <w:tcW w:w="5319" w:type="dxa"/>
            <w:vAlign w:val="center"/>
            <w:textDirection w:val="lrTb"/>
            <w:noWrap w:val="false"/>
          </w:tcPr>
          <w:p>
            <w:pPr>
              <w:pStyle w:val="995"/>
              <w:ind w:firstLine="373"/>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5319" w:type="dxa"/>
            <w:vAlign w:val="center"/>
            <w:textDirection w:val="lrTb"/>
            <w:noWrap w:val="false"/>
          </w:tcPr>
          <w:p>
            <w:pPr>
              <w:pStyle w:val="992"/>
              <w:jc w:val="left"/>
              <w:spacing w:before="16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名称：南京市鼓楼区小市社区卫生服务中心</w:t>
            </w:r>
            <w:r/>
          </w:p>
          <w:p>
            <w:pPr>
              <w:pStyle w:val="992"/>
              <w:jc w:val="left"/>
              <w:spacing w:before="16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地址：江苏省南京市鼓楼区小市街道东门前街155号</w:t>
            </w:r>
            <w:r/>
          </w:p>
          <w:p>
            <w:pPr>
              <w:pStyle w:val="992"/>
              <w:jc w:val="left"/>
              <w:spacing w:before="16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 系 人：蒋主任</w:t>
            </w:r>
            <w:r/>
          </w:p>
          <w:p>
            <w:pPr>
              <w:pStyle w:val="992"/>
              <w:jc w:val="left"/>
              <w:spacing w:before="160" w:line="24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联系电话：025-85502154</w:t>
            </w:r>
            <w:r/>
          </w:p>
        </w:tc>
      </w:tr>
      <w:tr>
        <w:trPr>
          <w:jc w:val="center"/>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5319" w:type="dxa"/>
            <w:vAlign w:val="center"/>
            <w:textDirection w:val="lrTb"/>
            <w:noWrap w:val="false"/>
          </w:tcPr>
          <w:p>
            <w:pPr>
              <w:pStyle w:val="99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名称：江苏建威建设管理有限公司</w:t>
            </w:r>
            <w:r/>
          </w:p>
          <w:p>
            <w:pPr>
              <w:pStyle w:val="99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地址：南京市鼓楼区芦席营68号南汽大厦7楼</w:t>
            </w:r>
            <w:r/>
          </w:p>
          <w:p>
            <w:pPr>
              <w:pStyle w:val="99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联系人：冯旭明、董阳</w:t>
            </w:r>
            <w:r/>
          </w:p>
          <w:p>
            <w:pPr>
              <w:pStyle w:val="99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联系电话：18914796223</w:t>
            </w:r>
            <w:r/>
          </w:p>
        </w:tc>
      </w:tr>
      <w:tr>
        <w:trPr>
          <w:jc w:val="center"/>
          <w:trHeight w:val="51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5319" w:type="dxa"/>
            <w:vAlign w:val="center"/>
            <w:textDirection w:val="lrTb"/>
            <w:noWrap w:val="false"/>
          </w:tcPr>
          <w:p>
            <w:pPr>
              <w:jc w:val="left"/>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w:t>
            </w:r>
            <w:r>
              <w:rPr>
                <w:rFonts w:hint="eastAsia" w:ascii="宋体" w:hAnsi="宋体" w:cs="宋体"/>
                <w:color w:val="auto"/>
                <w:sz w:val="21"/>
                <w:szCs w:val="21"/>
                <w:highlight w:val="none"/>
                <w:lang w:val="en-US" w:eastAsia="zh-CN" w:bidi="ar-SA"/>
              </w:rPr>
              <w:t xml:space="preserve">招标公告</w:t>
            </w:r>
            <w:r>
              <w:rPr>
                <w:rFonts w:hint="eastAsia" w:ascii="宋体" w:hAnsi="宋体" w:eastAsia="宋体" w:cs="宋体"/>
                <w:color w:val="auto"/>
                <w:sz w:val="21"/>
                <w:szCs w:val="21"/>
                <w:highlight w:val="none"/>
                <w:lang w:val="en-US" w:eastAsia="zh-CN" w:bidi="ar-SA"/>
              </w:rPr>
              <w:t xml:space="preserve">》</w:t>
            </w:r>
            <w:r/>
          </w:p>
        </w:tc>
      </w:tr>
      <w:tr>
        <w:trPr>
          <w:jc w:val="center"/>
          <w:trHeight w:val="51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w:t>
            </w:r>
            <w:r/>
          </w:p>
        </w:tc>
        <w:tc>
          <w:tcPr>
            <w:tcW w:w="2498" w:type="dxa"/>
            <w:vAlign w:val="center"/>
            <w:textDirection w:val="lrTb"/>
            <w:noWrap w:val="false"/>
          </w:tcPr>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现场考察</w:t>
            </w:r>
            <w:r/>
          </w:p>
        </w:tc>
        <w:tc>
          <w:tcPr>
            <w:tcW w:w="5319" w:type="dxa"/>
            <w:vAlign w:val="center"/>
            <w:textDirection w:val="lrTb"/>
            <w:noWrap w:val="false"/>
          </w:tcPr>
          <w:p>
            <w:pPr>
              <w:jc w:val="both"/>
              <w:spacing w:line="24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eastAsia="zh-CN" w:bidi="ar-SA"/>
              </w:rPr>
              <w:t xml:space="preserve">不</w:t>
            </w:r>
            <w:r>
              <w:rPr>
                <w:rFonts w:hint="eastAsia" w:ascii="宋体" w:hAnsi="宋体" w:eastAsia="宋体" w:cs="宋体"/>
                <w:bCs/>
                <w:color w:val="auto"/>
                <w:sz w:val="21"/>
                <w:szCs w:val="21"/>
                <w:highlight w:val="none"/>
                <w:lang w:val="en-US" w:eastAsia="zh-CN" w:bidi="ar-SA"/>
              </w:rPr>
              <w:t xml:space="preserve">组织。</w:t>
            </w:r>
            <w:r/>
          </w:p>
        </w:tc>
      </w:tr>
      <w:tr>
        <w:trPr>
          <w:jc w:val="center"/>
          <w:trHeight w:val="51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5319" w:type="dxa"/>
            <w:vAlign w:val="center"/>
            <w:textDirection w:val="lrTb"/>
            <w:noWrap w:val="false"/>
          </w:tcPr>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5319" w:type="dxa"/>
            <w:vAlign w:val="center"/>
            <w:textDirection w:val="lrTb"/>
            <w:noWrap w:val="false"/>
          </w:tcPr>
          <w:p>
            <w:pPr>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5319" w:type="dxa"/>
            <w:vAlign w:val="center"/>
            <w:textDirection w:val="lrTb"/>
            <w:noWrap w:val="false"/>
          </w:tcPr>
          <w:p>
            <w:pPr>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5319" w:type="dxa"/>
            <w:vAlign w:val="center"/>
            <w:textDirection w:val="lrTb"/>
            <w:noWrap w:val="false"/>
          </w:tcPr>
          <w:p>
            <w:pPr>
              <w:pStyle w:val="744"/>
              <w:jc w:val="both"/>
              <w:spacing w:after="12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投标样品递交：■需要。</w:t>
            </w:r>
            <w:r/>
          </w:p>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val="en-US" w:eastAsia="zh-CN" w:bidi="ar-SA"/>
              </w:rPr>
              <w:t xml:space="preserve">递交地点：</w:t>
            </w:r>
            <w:r>
              <w:rPr>
                <w:rFonts w:hint="eastAsia" w:ascii="宋体" w:hAnsi="宋体" w:cs="宋体"/>
                <w:color w:val="000000"/>
                <w:sz w:val="21"/>
                <w:lang w:eastAsia="zh-CN"/>
              </w:rPr>
              <w:t xml:space="preserve">南京市鼓楼区芦席营68号南汽大厦7楼会议室</w:t>
            </w:r>
            <w:r/>
          </w:p>
          <w:p>
            <w:pPr>
              <w:pStyle w:val="744"/>
              <w:jc w:val="both"/>
              <w:spacing w:after="120" w:line="240" w:lineRule="auto"/>
              <w:widowControl w:val="off"/>
              <w:rPr>
                <w:rFonts w:ascii="Times New Roman" w:hAnsi="Times New Roman" w:eastAsia="宋体" w:cs="Times New Roman"/>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递交截止时间：提交投标文件截止时间</w:t>
            </w:r>
            <w:r/>
          </w:p>
        </w:tc>
      </w:tr>
      <w:tr>
        <w:trPr>
          <w:jc w:val="center"/>
          <w:trHeight w:val="734"/>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5319" w:type="dxa"/>
            <w:vAlign w:val="center"/>
            <w:textDirection w:val="lrTb"/>
            <w:noWrap w:val="false"/>
          </w:tcPr>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w:t>
            </w:r>
            <w:r>
              <w:rPr>
                <w:rFonts w:hint="eastAsia" w:ascii="宋体" w:hAnsi="宋体" w:cs="宋体"/>
                <w:bCs/>
                <w:color w:val="auto"/>
                <w:sz w:val="21"/>
                <w:szCs w:val="21"/>
                <w:highlight w:val="none"/>
                <w:lang w:val="en-US" w:eastAsia="zh-CN" w:bidi="ar-SA"/>
              </w:rPr>
              <w:t xml:space="preserve">招标公告</w:t>
            </w:r>
            <w:r>
              <w:rPr>
                <w:rFonts w:hint="eastAsia" w:ascii="宋体" w:hAnsi="宋体" w:eastAsia="宋体" w:cs="宋体"/>
                <w:bCs/>
                <w:color w:val="auto"/>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5319" w:type="dxa"/>
            <w:vAlign w:val="center"/>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w:t>
            </w:r>
            <w:r>
              <w:rPr>
                <w:rFonts w:hint="eastAsia" w:ascii="宋体" w:hAnsi="宋体" w:cs="宋体"/>
                <w:color w:val="auto"/>
                <w:sz w:val="21"/>
                <w:szCs w:val="21"/>
                <w:highlight w:val="none"/>
                <w:lang w:val="en-US" w:eastAsia="zh-CN" w:bidi="ar-SA"/>
              </w:rPr>
              <w:t xml:space="preserve">招标公告</w:t>
            </w:r>
            <w:r>
              <w:rPr>
                <w:rFonts w:hint="eastAsia" w:ascii="宋体" w:hAnsi="宋体" w:eastAsia="宋体" w:cs="宋体"/>
                <w:color w:val="auto"/>
                <w:sz w:val="21"/>
                <w:szCs w:val="21"/>
                <w:highlight w:val="none"/>
                <w:lang w:val="en-US" w:eastAsia="zh-CN" w:bidi="ar-SA"/>
              </w:rPr>
              <w:t xml:space="preserve">》</w:t>
            </w:r>
            <w:r/>
          </w:p>
        </w:tc>
      </w:tr>
      <w:tr>
        <w:trPr>
          <w:jc w:val="center"/>
          <w:trHeight w:val="74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5319" w:type="dxa"/>
            <w:vAlign w:val="center"/>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w:t>
            </w:r>
            <w:r>
              <w:rPr>
                <w:rFonts w:hint="eastAsia" w:ascii="宋体" w:hAnsi="宋体" w:cs="宋体"/>
                <w:color w:val="auto"/>
                <w:sz w:val="21"/>
                <w:szCs w:val="21"/>
                <w:highlight w:val="none"/>
                <w:lang w:val="en-US" w:eastAsia="zh-CN" w:bidi="ar-SA"/>
              </w:rPr>
              <w:t xml:space="preserve">招标公告</w:t>
            </w:r>
            <w:r>
              <w:rPr>
                <w:rFonts w:hint="eastAsia" w:ascii="宋体" w:hAnsi="宋体" w:eastAsia="宋体" w:cs="宋体"/>
                <w:color w:val="auto"/>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w:t>
            </w:r>
            <w:r/>
          </w:p>
        </w:tc>
        <w:tc>
          <w:tcPr>
            <w:tcW w:w="2498" w:type="dxa"/>
            <w:vAlign w:val="center"/>
            <w:textDirection w:val="lrTb"/>
            <w:noWrap w:val="false"/>
          </w:tcPr>
          <w:p>
            <w:pPr>
              <w:jc w:val="left"/>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供应商资格条件</w:t>
            </w:r>
            <w:r/>
          </w:p>
        </w:tc>
        <w:tc>
          <w:tcPr>
            <w:tcW w:w="5319" w:type="dxa"/>
            <w:vAlign w:val="center"/>
            <w:textDirection w:val="lrTb"/>
            <w:noWrap w:val="false"/>
          </w:tcPr>
          <w:p>
            <w:pPr>
              <w:jc w:val="left"/>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w:t>
            </w:r>
            <w:r>
              <w:rPr>
                <w:rFonts w:hint="eastAsia" w:ascii="宋体" w:hAnsi="宋体" w:cs="宋体"/>
                <w:bCs/>
                <w:color w:val="auto"/>
                <w:sz w:val="21"/>
                <w:szCs w:val="21"/>
                <w:highlight w:val="none"/>
                <w:lang w:val="en-US" w:eastAsia="zh-CN" w:bidi="ar-SA"/>
              </w:rPr>
              <w:t xml:space="preserve">招标公告</w:t>
            </w:r>
            <w:r>
              <w:rPr>
                <w:rFonts w:hint="eastAsia" w:ascii="宋体" w:hAnsi="宋体" w:eastAsia="宋体" w:cs="宋体"/>
                <w:bCs/>
                <w:color w:val="auto"/>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20.5</w:t>
            </w:r>
            <w:r/>
          </w:p>
        </w:tc>
        <w:tc>
          <w:tcPr>
            <w:tcW w:w="2498" w:type="dxa"/>
            <w:vAlign w:val="center"/>
            <w:textDirection w:val="lrTb"/>
            <w:noWrap w:val="false"/>
          </w:tcPr>
          <w:p>
            <w:pPr>
              <w:pStyle w:val="995"/>
              <w:jc w:val="both"/>
              <w:keepLines w:val="0"/>
              <w:keepNext w:val="0"/>
              <w:pageBreakBefore w:val="0"/>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投标报价</w:t>
            </w:r>
            <w:r/>
          </w:p>
        </w:tc>
        <w:tc>
          <w:tcPr>
            <w:tcW w:w="5319" w:type="dxa"/>
            <w:vAlign w:val="center"/>
            <w:textDirection w:val="lrTb"/>
            <w:noWrap w:val="false"/>
          </w:tcPr>
          <w:p>
            <w:pPr>
              <w:pStyle w:val="1006"/>
              <w:contextualSpacing/>
              <w:ind w:firstLine="0"/>
              <w:jc w:val="left"/>
              <w:keepLines w:val="0"/>
              <w:keepNext w:val="0"/>
              <w:pageBreakBefore w:val="0"/>
              <w:spacing w:line="240" w:lineRule="auto"/>
              <w:widowControl w:val="off"/>
              <w:rPr>
                <w:rFonts w:hint="eastAsia" w:ascii="Times New Roman" w:hAnsi="宋体" w:eastAsia="宋体" w:cs="宋体"/>
                <w:b/>
                <w:color w:val="auto"/>
                <w:sz w:val="21"/>
                <w:szCs w:val="24"/>
                <w:highlight w:val="none"/>
                <w:lang w:val="en-US" w:eastAsia="zh-CN" w:bidi="ar-SA"/>
              </w:rPr>
            </w:pPr>
            <w:r>
              <w:rPr>
                <w:rFonts w:hint="eastAsia" w:ascii="Times New Roman" w:hAnsi="宋体" w:eastAsia="宋体" w:cs="宋体"/>
                <w:b/>
                <w:color w:val="auto"/>
                <w:sz w:val="21"/>
                <w:szCs w:val="24"/>
                <w:highlight w:val="none"/>
                <w:lang w:val="en-US" w:eastAsia="zh-CN" w:bidi="ar-SA"/>
              </w:rPr>
              <w:t xml:space="preserve">投标报价的其他要求：</w:t>
            </w:r>
            <w:r>
              <w:rPr>
                <w:rFonts w:hint="eastAsia" w:hAnsi="宋体" w:cs="宋体"/>
                <w:b/>
                <w:color w:val="auto"/>
                <w:sz w:val="21"/>
                <w:szCs w:val="24"/>
                <w:highlight w:val="none"/>
                <w:lang w:val="en-US" w:eastAsia="zh-CN" w:bidi="ar-SA"/>
              </w:rPr>
              <w:t xml:space="preserve">无</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5319" w:type="dxa"/>
            <w:vAlign w:val="center"/>
            <w:textDirection w:val="lrTb"/>
            <w:noWrap w:val="false"/>
          </w:tcPr>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投标文件的递交</w:t>
            </w:r>
            <w:r/>
          </w:p>
        </w:tc>
        <w:tc>
          <w:tcPr>
            <w:tcW w:w="5319" w:type="dxa"/>
            <w:vAlign w:val="center"/>
            <w:textDirection w:val="lrTb"/>
            <w:noWrap w:val="false"/>
          </w:tcPr>
          <w:p>
            <w:pPr>
              <w:jc w:val="both"/>
              <w:spacing w:line="24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供应商</w:t>
            </w:r>
            <w:r>
              <w:rPr>
                <w:rFonts w:hint="eastAsia" w:ascii="宋体" w:hAnsi="宋体" w:eastAsia="宋体" w:cs="宋体"/>
                <w:bCs/>
                <w:color w:val="auto"/>
                <w:sz w:val="21"/>
                <w:szCs w:val="21"/>
                <w:highlight w:val="none"/>
                <w:lang w:val="en-US" w:eastAsia="zh-CN" w:bidi="ar-SA"/>
              </w:rPr>
              <w:t xml:space="preserve">应当按照《操作手册》规定，在</w:t>
            </w:r>
            <w:r>
              <w:rPr>
                <w:rFonts w:hint="eastAsia" w:ascii="宋体" w:hAnsi="宋体" w:cs="宋体"/>
                <w:bCs/>
                <w:color w:val="auto"/>
                <w:sz w:val="21"/>
                <w:szCs w:val="21"/>
                <w:highlight w:val="none"/>
                <w:lang w:val="en-US" w:eastAsia="zh-CN" w:bidi="ar-SA"/>
              </w:rPr>
              <w:t xml:space="preserve">招标公告</w:t>
            </w:r>
            <w:r>
              <w:rPr>
                <w:rFonts w:hint="eastAsia" w:ascii="宋体" w:hAnsi="宋体" w:eastAsia="宋体" w:cs="宋体"/>
                <w:bCs/>
                <w:color w:val="auto"/>
                <w:sz w:val="21"/>
                <w:szCs w:val="21"/>
                <w:highlight w:val="none"/>
                <w:lang w:val="en-US" w:eastAsia="zh-CN" w:bidi="ar-SA"/>
              </w:rPr>
              <w:t xml:space="preserve">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5319"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w:t>
            </w:r>
            <w:r>
              <w:rPr>
                <w:rFonts w:hint="eastAsia" w:hAnsi="宋体" w:cs="宋体"/>
                <w:color w:val="auto"/>
                <w:sz w:val="21"/>
                <w:szCs w:val="21"/>
                <w:highlight w:val="none"/>
                <w:lang w:val="en-US" w:eastAsia="zh-CN" w:bidi="ar-SA"/>
              </w:rPr>
              <w:t xml:space="preserve">招标公告</w:t>
            </w:r>
            <w:r>
              <w:rPr>
                <w:rFonts w:hint="eastAsia" w:ascii="宋体" w:hAnsi="宋体" w:eastAsia="宋体" w:cs="宋体"/>
                <w:color w:val="auto"/>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5319"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w:t>
            </w:r>
            <w:r>
              <w:rPr>
                <w:rFonts w:hint="eastAsia" w:hAnsi="宋体" w:cs="宋体"/>
                <w:color w:val="auto"/>
                <w:sz w:val="21"/>
                <w:szCs w:val="21"/>
                <w:highlight w:val="none"/>
                <w:lang w:val="en-US" w:eastAsia="zh-CN" w:bidi="ar-SA"/>
              </w:rPr>
              <w:t xml:space="preserve">招标公告</w:t>
            </w:r>
            <w:r>
              <w:rPr>
                <w:rFonts w:hint="eastAsia" w:ascii="宋体" w:hAnsi="宋体" w:eastAsia="宋体" w:cs="宋体"/>
                <w:color w:val="auto"/>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29.2.1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30.1.1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5人及以上单数。</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30.5.3</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eastAsia" w:ascii="宋体" w:hAnsi="宋体" w:eastAsia="宋体" w:cs="宋体"/>
                <w:color w:val="auto"/>
                <w:sz w:val="21"/>
                <w:szCs w:val="21"/>
                <w:highlight w:val="none"/>
                <w:lang w:val="en-US" w:eastAsia="zh-CN" w:bidi="ar-SA"/>
              </w:rPr>
              <w:tab/>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■服务类，本项目不涉及核心产品。</w:t>
            </w:r>
            <w:r/>
          </w:p>
        </w:tc>
      </w:tr>
      <w:tr>
        <w:trPr>
          <w:jc w:val="center"/>
          <w:trHeight w:val="922"/>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31.3</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确定中标单位</w:t>
            </w:r>
            <w:r/>
          </w:p>
        </w:tc>
        <w:tc>
          <w:tcPr>
            <w:tcW w:w="5319" w:type="dxa"/>
            <w:vAlign w:val="center"/>
            <w:textDirection w:val="lrTb"/>
            <w:noWrap w:val="false"/>
          </w:tcPr>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2.采购人根据评委会推荐的中标候选人按规定确定中标</w:t>
            </w:r>
            <w:r>
              <w:rPr>
                <w:rFonts w:hint="eastAsia" w:ascii="宋体" w:hAnsi="宋体" w:cs="宋体"/>
                <w:bCs/>
                <w:color w:val="auto"/>
                <w:sz w:val="21"/>
                <w:szCs w:val="21"/>
                <w:highlight w:val="none"/>
                <w:lang w:val="en-US" w:eastAsia="zh-CN" w:bidi="ar-SA"/>
              </w:rPr>
              <w:t xml:space="preserve">人</w:t>
            </w:r>
            <w:r>
              <w:rPr>
                <w:rFonts w:hint="eastAsia" w:ascii="宋体" w:hAnsi="宋体" w:eastAsia="宋体" w:cs="宋体"/>
                <w:bCs/>
                <w:color w:val="auto"/>
                <w:sz w:val="21"/>
                <w:szCs w:val="21"/>
                <w:highlight w:val="none"/>
                <w:lang w:val="en-US" w:eastAsia="zh-CN" w:bidi="ar-SA"/>
              </w:rPr>
              <w:t xml:space="preserve">。中标供应商因不可抗力或者自身原因不能履行采购合同的，采购人可以与排位在中标供应商之后第一位的中标候选供应商签订采购合同，以此类推；采购人也可以重新开展采购活动。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31.4</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5319" w:type="dxa"/>
            <w:vAlign w:val="center"/>
            <w:textDirection w:val="lrTb"/>
            <w:noWrap w:val="false"/>
          </w:tcPr>
          <w:p>
            <w:pPr>
              <w:pStyle w:val="995"/>
              <w:jc w:val="left"/>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w:t>
            </w:r>
            <w:r/>
          </w:p>
        </w:tc>
        <w:tc>
          <w:tcPr>
            <w:tcW w:w="2498"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W w:w="5319" w:type="dxa"/>
            <w:vAlign w:val="center"/>
            <w:textDirection w:val="lrTb"/>
            <w:noWrap w:val="false"/>
          </w:tcPr>
          <w:p>
            <w:pPr>
              <w:pStyle w:val="995"/>
              <w:jc w:val="left"/>
              <w:spacing w:line="24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cs="宋体"/>
                <w:bCs/>
                <w:color w:val="auto"/>
                <w:sz w:val="21"/>
                <w:szCs w:val="21"/>
                <w:highlight w:val="none"/>
                <w:lang w:val="en-US" w:eastAsia="zh-CN" w:bidi="ar-SA"/>
              </w:rPr>
              <w:t xml:space="preserve">不</w:t>
            </w:r>
            <w:r>
              <w:rPr>
                <w:rFonts w:hint="eastAsia" w:hAnsi="宋体" w:eastAsia="宋体" w:cs="宋体"/>
                <w:bCs/>
                <w:color w:val="auto"/>
                <w:sz w:val="21"/>
                <w:szCs w:val="21"/>
                <w:highlight w:val="none"/>
                <w:lang w:val="en-US" w:eastAsia="zh-CN" w:bidi="ar-SA"/>
              </w:rPr>
              <w:t xml:space="preserve">需要</w:t>
            </w:r>
            <w:r/>
          </w:p>
        </w:tc>
      </w:tr>
      <w:tr>
        <w:trPr>
          <w:jc w:val="center"/>
          <w:trHeight w:val="656"/>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36.1</w:t>
            </w:r>
            <w:r/>
          </w:p>
        </w:tc>
        <w:tc>
          <w:tcPr>
            <w:tcW w:w="2498" w:type="dxa"/>
            <w:vAlign w:val="center"/>
            <w:textDirection w:val="lrTb"/>
            <w:noWrap w:val="false"/>
          </w:tcPr>
          <w:p>
            <w:pPr>
              <w:rPr>
                <w:rFonts w:hint="eastAsia"/>
                <w:lang w:val="en-US" w:eastAsia="zh-CN"/>
              </w:rPr>
            </w:pPr>
            <w:r>
              <w:rPr>
                <w:rFonts w:hint="eastAsia"/>
                <w:lang w:val="en-US" w:eastAsia="zh-CN"/>
              </w:rPr>
              <w:t xml:space="preserve">供应商对采购文件的</w:t>
            </w:r>
            <w:r/>
          </w:p>
          <w:p>
            <w:pPr>
              <w:rPr>
                <w:rFonts w:hint="eastAsia"/>
                <w:lang w:val="en-US" w:eastAsia="zh-CN"/>
              </w:rPr>
            </w:pPr>
            <w:r>
              <w:rPr>
                <w:rFonts w:hint="eastAsia"/>
                <w:lang w:val="en-US" w:eastAsia="zh-CN"/>
              </w:rPr>
              <w:t xml:space="preserve">询问</w:t>
            </w:r>
            <w:r/>
          </w:p>
        </w:tc>
        <w:tc>
          <w:tcPr>
            <w:tcW w:w="5319" w:type="dxa"/>
            <w:vAlign w:val="center"/>
            <w:textDirection w:val="lrTb"/>
            <w:noWrap w:val="false"/>
          </w:tcPr>
          <w:p>
            <w:pPr>
              <w:pStyle w:val="750"/>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时间：递交投标文件截止时间前15日。</w:t>
            </w:r>
            <w:r/>
          </w:p>
          <w:p>
            <w:pPr>
              <w:pStyle w:val="750"/>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形式：以书面形式（盖章扫描件及WPS兼容格式文件发至</w:t>
            </w:r>
            <w:r>
              <w:rPr>
                <w:rFonts w:hint="eastAsia" w:hAnsi="宋体" w:cs="宋体"/>
                <w:bCs/>
                <w:color w:val="auto"/>
                <w:sz w:val="21"/>
                <w:szCs w:val="21"/>
                <w:highlight w:val="none"/>
                <w:u w:val="single"/>
                <w:lang w:val="en-US" w:eastAsia="zh-CN" w:bidi="ar-SA"/>
              </w:rPr>
              <w:t xml:space="preserve">jiangsujianwei@163.com</w:t>
            </w:r>
            <w:r>
              <w:rPr>
                <w:rFonts w:hint="eastAsia" w:ascii="宋体" w:hAnsi="宋体" w:eastAsia="宋体" w:cs="宋体"/>
                <w:bCs/>
                <w:color w:val="auto"/>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37.1</w:t>
            </w:r>
            <w:r/>
          </w:p>
        </w:tc>
        <w:tc>
          <w:tcPr>
            <w:tcW w:w="2498" w:type="dxa"/>
            <w:vAlign w:val="center"/>
            <w:textDirection w:val="lrTb"/>
            <w:noWrap w:val="false"/>
          </w:tcPr>
          <w:p>
            <w:pPr>
              <w:ind w:left="-533" w:firstLine="533"/>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w:t>
            </w:r>
            <w:r/>
          </w:p>
          <w:p>
            <w:pPr>
              <w:ind w:left="-533" w:firstLine="533"/>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w:t>
            </w:r>
            <w:r/>
          </w:p>
        </w:tc>
        <w:tc>
          <w:tcPr>
            <w:tcW w:w="5319" w:type="dxa"/>
            <w:vAlign w:val="center"/>
            <w:textDirection w:val="lrTb"/>
            <w:noWrap w:val="false"/>
          </w:tcPr>
          <w:p>
            <w:pPr>
              <w:pStyle w:val="750"/>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形式：以书面形式通知采购代理机构。如采用邮件形式（盖章扫描件及WPS兼容格式文件发至</w:t>
            </w:r>
            <w:r>
              <w:rPr>
                <w:rFonts w:hint="eastAsia" w:hAnsi="宋体" w:cs="宋体"/>
                <w:bCs/>
                <w:color w:val="auto"/>
                <w:sz w:val="21"/>
                <w:szCs w:val="21"/>
                <w:highlight w:val="none"/>
                <w:u w:val="single"/>
                <w:lang w:val="en-US" w:eastAsia="zh-CN" w:bidi="ar-SA"/>
              </w:rPr>
              <w:t xml:space="preserve">jiangsujianwei@163.com</w:t>
            </w:r>
            <w:r>
              <w:rPr>
                <w:rFonts w:hint="eastAsia" w:ascii="宋体" w:hAnsi="宋体" w:eastAsia="宋体" w:cs="宋体"/>
                <w:bCs/>
                <w:color w:val="auto"/>
                <w:sz w:val="21"/>
                <w:szCs w:val="21"/>
                <w:highlight w:val="none"/>
                <w:lang w:val="en-US" w:eastAsia="zh-CN" w:bidi="ar-SA"/>
              </w:rPr>
              <w:t xml:space="preserve">邮箱）通知，采购代理机构将以邮件形式进行答复。</w:t>
            </w:r>
            <w:r/>
          </w:p>
        </w:tc>
      </w:tr>
      <w:tr>
        <w:trPr>
          <w:jc w:val="center"/>
          <w:trHeight w:val="1553"/>
        </w:trPr>
        <w:tc>
          <w:tcPr>
            <w:tcW w:w="675"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W w:w="850" w:type="dxa"/>
            <w:vAlign w:val="center"/>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38.1</w:t>
            </w:r>
            <w:r/>
          </w:p>
        </w:tc>
        <w:tc>
          <w:tcPr>
            <w:tcW w:w="2498" w:type="dxa"/>
            <w:vAlign w:val="center"/>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5319" w:type="dxa"/>
            <w:vAlign w:val="center"/>
            <w:textDirection w:val="lrTb"/>
            <w:noWrap w:val="false"/>
          </w:tcPr>
          <w:p>
            <w:pPr>
              <w:pStyle w:val="750"/>
              <w:jc w:val="both"/>
              <w:spacing w:line="24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中标人在领取中标通知书时，按《江苏省招标代理费服务收费的指导意见》苏招协【2022】002号文文件服务类</w:t>
            </w:r>
            <w:r>
              <w:rPr>
                <w:rFonts w:hint="eastAsia" w:hAnsi="宋体" w:cs="宋体"/>
                <w:bCs/>
                <w:color w:val="auto"/>
                <w:sz w:val="21"/>
                <w:szCs w:val="21"/>
                <w:highlight w:val="none"/>
                <w:lang w:val="en-US" w:eastAsia="zh-CN" w:bidi="ar-SA"/>
              </w:rPr>
              <w:t xml:space="preserve">计算</w:t>
            </w:r>
            <w:r>
              <w:rPr>
                <w:rFonts w:hint="eastAsia" w:ascii="宋体" w:hAnsi="宋体" w:eastAsia="宋体" w:cs="宋体"/>
                <w:bCs/>
                <w:color w:val="auto"/>
                <w:sz w:val="21"/>
                <w:szCs w:val="21"/>
                <w:highlight w:val="none"/>
                <w:lang w:val="en-US" w:eastAsia="zh-CN" w:bidi="ar-SA"/>
              </w:rPr>
              <w:t xml:space="preserve">，向采购代理机构支付中标服务费。采购代理机构在收到中标服务费后向中标人开具等额的中标服务费发票。</w:t>
            </w:r>
            <w:r/>
          </w:p>
        </w:tc>
      </w:tr>
      <w:tr>
        <w:trPr>
          <w:jc w:val="center"/>
          <w:trHeight w:val="600"/>
        </w:trPr>
        <w:tc>
          <w:tcPr>
            <w:tcW w:w="675" w:type="dxa"/>
            <w:vAlign w:val="center"/>
            <w:vMerge w:val="restart"/>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pStyle w:val="995"/>
              <w:jc w:val="both"/>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39.1</w:t>
            </w:r>
            <w:r/>
          </w:p>
        </w:tc>
        <w:tc>
          <w:tcPr>
            <w:tcW w:w="2498" w:type="dxa"/>
            <w:vAlign w:val="center"/>
            <w:vMerge w:val="restart"/>
            <w:textDirection w:val="lrTb"/>
            <w:noWrap w:val="false"/>
          </w:tcPr>
          <w:p>
            <w:pPr>
              <w:pStyle w:val="995"/>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5319" w:type="dxa"/>
            <w:vAlign w:val="center"/>
            <w:textDirection w:val="lrTb"/>
            <w:noWrap w:val="false"/>
          </w:tcPr>
          <w:p>
            <w:pPr>
              <w:pStyle w:val="750"/>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采购项目类型：服务</w:t>
            </w:r>
            <w:r/>
          </w:p>
        </w:tc>
      </w:tr>
      <w:tr>
        <w:trPr>
          <w:jc w:val="center"/>
          <w:trHeight w:val="552"/>
        </w:trPr>
        <w:tc>
          <w:tcPr>
            <w:tcW w:w="675" w:type="dxa"/>
            <w:vAlign w:val="center"/>
            <w:vMerge w:val="continue"/>
            <w:textDirection w:val="lrTb"/>
            <w:noWrap w:val="false"/>
          </w:tcPr>
          <w:p>
            <w:pPr>
              <w:pStyle w:val="995"/>
              <w:ind w:firstLine="372"/>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995"/>
              <w:ind w:firstLine="372"/>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98" w:type="dxa"/>
            <w:vAlign w:val="center"/>
            <w:vMerge w:val="continue"/>
            <w:textDirection w:val="lrTb"/>
            <w:noWrap w:val="false"/>
          </w:tcPr>
          <w:p>
            <w:pPr>
              <w:pStyle w:val="995"/>
              <w:ind w:firstLine="372"/>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5319" w:type="dxa"/>
            <w:vAlign w:val="center"/>
            <w:textDirection w:val="lrTb"/>
            <w:noWrap w:val="false"/>
          </w:tcPr>
          <w:p>
            <w:pPr>
              <w:pStyle w:val="750"/>
              <w:jc w:val="both"/>
              <w:spacing w:line="24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w:t>
            </w:r>
            <w:r>
              <w:rPr>
                <w:rFonts w:hint="eastAsia" w:hAnsi="宋体" w:cs="宋体"/>
                <w:color w:val="auto"/>
                <w:sz w:val="21"/>
                <w:szCs w:val="21"/>
                <w:highlight w:val="none"/>
                <w:lang w:val="en-US" w:eastAsia="zh-CN" w:bidi="ar-SA"/>
              </w:rPr>
              <w:t xml:space="preserve">其他未列明行业</w:t>
            </w:r>
            <w:r/>
          </w:p>
        </w:tc>
      </w:tr>
      <w:tr>
        <w:trPr>
          <w:jc w:val="center"/>
          <w:trHeight w:val="656"/>
        </w:trPr>
        <w:tc>
          <w:tcPr>
            <w:tcW w:w="675" w:type="dxa"/>
            <w:vAlign w:val="center"/>
            <w:vMerge w:val="continue"/>
            <w:textDirection w:val="lrTb"/>
            <w:noWrap w:val="false"/>
          </w:tcPr>
          <w:p>
            <w:pPr>
              <w:pStyle w:val="995"/>
              <w:ind w:firstLine="372"/>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995"/>
              <w:ind w:firstLine="372"/>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98" w:type="dxa"/>
            <w:vAlign w:val="center"/>
            <w:vMerge w:val="continue"/>
            <w:textDirection w:val="lrTb"/>
            <w:noWrap w:val="false"/>
          </w:tcPr>
          <w:p>
            <w:pPr>
              <w:pStyle w:val="995"/>
              <w:ind w:firstLine="372"/>
              <w:jc w:val="left"/>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5319" w:type="dxa"/>
            <w:vAlign w:val="center"/>
            <w:textDirection w:val="lrTb"/>
            <w:noWrap w:val="false"/>
          </w:tcPr>
          <w:p>
            <w:pPr>
              <w:pStyle w:val="995"/>
              <w:jc w:val="both"/>
              <w:spacing w:line="24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其他规定：</w:t>
            </w:r>
            <w:r>
              <w:rPr>
                <w:rFonts w:hint="eastAsia" w:ascii="宋体" w:hAnsi="宋体" w:eastAsia="宋体" w:cs="宋体"/>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750"/>
        <w:ind w:firstLine="1633"/>
        <w:spacing w:line="360" w:lineRule="auto"/>
        <w:rPr>
          <w:rFonts w:hint="eastAsia" w:hAnsi="宋体" w:cs="宋体"/>
          <w:b/>
          <w:bCs/>
          <w:color w:val="auto"/>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auto"/>
          <w:spacing w:val="100"/>
          <w:sz w:val="72"/>
          <w:highlight w:val="none"/>
        </w:rPr>
      </w:r>
      <w:r/>
    </w:p>
    <w:p>
      <w:pPr>
        <w:pStyle w:val="772"/>
        <w:ind w:firstLine="569"/>
        <w:rPr>
          <w:rFonts w:hint="eastAsia" w:ascii="宋体" w:hAnsi="宋体" w:cs="宋体"/>
          <w:color w:val="auto"/>
          <w:highlight w:val="none"/>
        </w:rPr>
      </w:pPr>
      <w:r/>
      <w:bookmarkStart w:id="32" w:name="_Toc100905199"/>
      <w:r/>
      <w:bookmarkStart w:id="33" w:name="_Toc104560837"/>
      <w:r/>
      <w:bookmarkStart w:id="34" w:name="_Toc107246213"/>
      <w:r/>
      <w:bookmarkStart w:id="35" w:name="_Toc103848526"/>
      <w:r/>
      <w:bookmarkStart w:id="36" w:name="_Toc6577"/>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须知</w:t>
      </w:r>
      <w:bookmarkEnd w:id="32"/>
      <w:r/>
      <w:bookmarkEnd w:id="33"/>
      <w:r/>
      <w:bookmarkEnd w:id="34"/>
      <w:r/>
      <w:bookmarkEnd w:id="35"/>
      <w:r/>
      <w:bookmarkEnd w:id="36"/>
      <w:r/>
      <w:r/>
    </w:p>
    <w:p>
      <w:pPr>
        <w:pStyle w:val="686"/>
        <w:ind w:left="0" w:right="210" w:firstLine="373"/>
        <w:spacing w:line="360" w:lineRule="auto"/>
        <w:rPr>
          <w:rFonts w:hint="eastAsia" w:ascii="宋体" w:hAnsi="宋体" w:cs="宋体"/>
          <w:color w:val="auto"/>
          <w:highlight w:val="none"/>
        </w:rPr>
      </w:pPr>
      <w:r/>
      <w:bookmarkStart w:id="37" w:name="_Toc80264706"/>
      <w:r/>
      <w:bookmarkStart w:id="38" w:name="_Toc24025"/>
      <w:r>
        <w:rPr>
          <w:rFonts w:hint="eastAsia" w:ascii="宋体" w:hAnsi="宋体" w:cs="宋体"/>
          <w:color w:val="auto"/>
          <w:highlight w:val="none"/>
        </w:rPr>
        <w:t xml:space="preserve">一．</w:t>
      </w:r>
      <w:bookmarkEnd w:id="37"/>
      <w:r>
        <w:rPr>
          <w:rFonts w:hint="eastAsia" w:ascii="宋体" w:hAnsi="宋体" w:cs="宋体"/>
          <w:color w:val="auto"/>
          <w:highlight w:val="none"/>
        </w:rPr>
        <w:t xml:space="preserve">总则</w:t>
      </w:r>
      <w:bookmarkEnd w:id="38"/>
      <w:r/>
      <w:r/>
    </w:p>
    <w:p>
      <w:pPr>
        <w:pStyle w:val="686"/>
        <w:ind w:left="0" w:right="210" w:firstLine="373"/>
        <w:spacing w:line="360" w:lineRule="auto"/>
        <w:rPr>
          <w:rFonts w:hint="eastAsia" w:ascii="宋体" w:hAnsi="宋体" w:cs="宋体"/>
          <w:color w:val="auto"/>
          <w:highlight w:val="none"/>
        </w:rPr>
      </w:pPr>
      <w:r/>
      <w:bookmarkStart w:id="39" w:name="_Toc103848528"/>
      <w:r/>
      <w:bookmarkStart w:id="40" w:name="_Toc96347862"/>
      <w:r/>
      <w:bookmarkStart w:id="41" w:name="_Toc10713"/>
      <w:r/>
      <w:bookmarkStart w:id="42" w:name="_Toc104560839"/>
      <w:r/>
      <w:bookmarkStart w:id="43" w:name="_Toc107246215"/>
      <w:r/>
      <w:bookmarkStart w:id="44" w:name="_Toc100905201"/>
      <w:r>
        <w:rPr>
          <w:rFonts w:hint="eastAsia" w:ascii="宋体" w:hAnsi="宋体" w:cs="宋体"/>
          <w:color w:val="auto"/>
          <w:highlight w:val="none"/>
        </w:rPr>
        <w:t xml:space="preserve">1.采购方式</w:t>
      </w:r>
      <w:bookmarkEnd w:id="39"/>
      <w:r/>
      <w:bookmarkEnd w:id="40"/>
      <w:r/>
      <w:bookmarkEnd w:id="41"/>
      <w:r/>
      <w:bookmarkEnd w:id="42"/>
      <w:r/>
      <w:bookmarkEnd w:id="43"/>
      <w:r/>
      <w:bookmarkEnd w:id="4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w:t>
      </w:r>
      <w:r>
        <w:rPr>
          <w:rFonts w:hint="eastAsia" w:ascii="宋体" w:hAnsi="宋体" w:cs="宋体"/>
          <w:color w:val="auto"/>
          <w:szCs w:val="21"/>
          <w:highlight w:val="none"/>
          <w:lang w:eastAsia="zh-CN"/>
        </w:rPr>
        <w:t xml:space="preserve">招标公告</w:t>
      </w:r>
      <w:r>
        <w:rPr>
          <w:rFonts w:hint="eastAsia" w:ascii="宋体" w:hAnsi="宋体" w:cs="宋体"/>
          <w:color w:val="auto"/>
          <w:szCs w:val="21"/>
          <w:highlight w:val="none"/>
        </w:rPr>
        <w:t xml:space="preserve">中所述项目。</w:t>
      </w:r>
      <w:r/>
    </w:p>
    <w:p>
      <w:pPr>
        <w:pStyle w:val="686"/>
        <w:ind w:left="0" w:right="210" w:firstLine="373"/>
        <w:spacing w:line="360" w:lineRule="auto"/>
        <w:rPr>
          <w:rFonts w:hint="eastAsia" w:ascii="宋体" w:hAnsi="宋体" w:cs="宋体"/>
          <w:color w:val="auto"/>
          <w:highlight w:val="none"/>
        </w:rPr>
      </w:pPr>
      <w:r/>
      <w:bookmarkStart w:id="45" w:name="_Toc21021"/>
      <w:r/>
      <w:bookmarkStart w:id="46" w:name="_Toc107246216"/>
      <w:r/>
      <w:bookmarkStart w:id="47" w:name="_Toc103848529"/>
      <w:r/>
      <w:bookmarkStart w:id="48" w:name="_Toc96347863"/>
      <w:r/>
      <w:bookmarkStart w:id="49" w:name="_Toc100905202"/>
      <w:r/>
      <w:bookmarkStart w:id="50" w:name="_Toc104560840"/>
      <w:r>
        <w:rPr>
          <w:rFonts w:hint="eastAsia" w:ascii="宋体" w:hAnsi="宋体" w:cs="宋体"/>
          <w:color w:val="auto"/>
          <w:highlight w:val="none"/>
        </w:rPr>
        <w:t xml:space="preserve">2.定义</w:t>
      </w:r>
      <w:bookmarkEnd w:id="45"/>
      <w:r/>
      <w:bookmarkEnd w:id="46"/>
      <w:r/>
      <w:bookmarkEnd w:id="47"/>
      <w:r/>
      <w:bookmarkEnd w:id="48"/>
      <w:r/>
      <w:bookmarkEnd w:id="49"/>
      <w:r/>
      <w:bookmarkEnd w:id="5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686"/>
        <w:ind w:left="0" w:right="210" w:firstLine="373"/>
        <w:spacing w:line="360" w:lineRule="auto"/>
        <w:rPr>
          <w:rFonts w:hint="eastAsia" w:ascii="宋体" w:hAnsi="宋体" w:cs="宋体"/>
          <w:color w:val="auto"/>
          <w:highlight w:val="none"/>
        </w:rPr>
      </w:pPr>
      <w:r/>
      <w:bookmarkStart w:id="51" w:name="_Toc104560841"/>
      <w:r/>
      <w:bookmarkStart w:id="52" w:name="_Toc96347864"/>
      <w:r/>
      <w:bookmarkStart w:id="53" w:name="_Toc29561"/>
      <w:r/>
      <w:bookmarkStart w:id="54" w:name="_Toc103848530"/>
      <w:r/>
      <w:bookmarkStart w:id="55" w:name="_Toc100905203"/>
      <w:r/>
      <w:bookmarkStart w:id="56" w:name="_Toc107246217"/>
      <w:r>
        <w:rPr>
          <w:rFonts w:hint="eastAsia" w:ascii="宋体" w:hAnsi="宋体" w:cs="宋体"/>
          <w:color w:val="auto"/>
          <w:highlight w:val="none"/>
        </w:rPr>
        <w:t xml:space="preserve">3.适用法律</w:t>
      </w:r>
      <w:bookmarkEnd w:id="51"/>
      <w:r/>
      <w:bookmarkEnd w:id="52"/>
      <w:r/>
      <w:bookmarkEnd w:id="53"/>
      <w:r/>
      <w:bookmarkEnd w:id="54"/>
      <w:r/>
      <w:bookmarkEnd w:id="55"/>
      <w:r/>
      <w:bookmarkEnd w:id="56"/>
      <w:r/>
      <w:r/>
    </w:p>
    <w:p>
      <w:pPr>
        <w:ind w:firstLine="420"/>
        <w:spacing w:line="360" w:lineRule="auto"/>
        <w:rPr>
          <w:rFonts w:hint="eastAsia" w:ascii="宋体" w:hAnsi="宋体" w:cs="宋体"/>
          <w:color w:val="auto"/>
          <w:szCs w:val="21"/>
          <w:highlight w:val="none"/>
        </w:rPr>
      </w:pPr>
      <w:r/>
      <w:bookmarkStart w:id="57"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86"/>
        <w:ind w:left="0" w:right="210" w:firstLine="373"/>
        <w:spacing w:line="360" w:lineRule="auto"/>
        <w:rPr>
          <w:rFonts w:hint="eastAsia" w:ascii="宋体" w:hAnsi="宋体" w:cs="宋体"/>
          <w:color w:val="auto"/>
          <w:highlight w:val="none"/>
        </w:rPr>
      </w:pPr>
      <w:r/>
      <w:bookmarkStart w:id="58" w:name="_Toc103848531"/>
      <w:r/>
      <w:bookmarkStart w:id="59" w:name="_Toc104560842"/>
      <w:r/>
      <w:bookmarkStart w:id="60" w:name="_Toc107246218"/>
      <w:r/>
      <w:bookmarkStart w:id="61" w:name="_Toc17438"/>
      <w:r>
        <w:rPr>
          <w:rFonts w:hint="eastAsia" w:ascii="宋体" w:hAnsi="宋体" w:cs="宋体"/>
          <w:color w:val="auto"/>
          <w:highlight w:val="none"/>
        </w:rPr>
        <w:t xml:space="preserve">4.</w:t>
      </w:r>
      <w:bookmarkEnd w:id="58"/>
      <w:r>
        <w:rPr>
          <w:rFonts w:hint="eastAsia" w:ascii="宋体" w:hAnsi="宋体" w:cs="宋体"/>
          <w:color w:val="auto"/>
          <w:highlight w:val="none"/>
        </w:rPr>
        <w:t xml:space="preserve">政府采购政策（包括但不限于下列具体政策要求）</w:t>
      </w:r>
      <w:bookmarkEnd w:id="59"/>
      <w:r/>
      <w:bookmarkEnd w:id="60"/>
      <w:r/>
      <w:bookmarkEnd w:id="61"/>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57"/>
      <w:r/>
      <w:r/>
    </w:p>
    <w:p>
      <w:pPr>
        <w:pStyle w:val="686"/>
        <w:ind w:left="0" w:right="210" w:firstLine="373"/>
        <w:spacing w:line="360" w:lineRule="auto"/>
        <w:rPr>
          <w:rFonts w:hint="eastAsia" w:ascii="宋体" w:hAnsi="宋体" w:cs="宋体"/>
          <w:color w:val="auto"/>
          <w:highlight w:val="none"/>
        </w:rPr>
      </w:pPr>
      <w:r/>
      <w:bookmarkStart w:id="62" w:name="_Toc103848532"/>
      <w:r/>
      <w:bookmarkStart w:id="63" w:name="_Toc27248"/>
      <w:r/>
      <w:bookmarkStart w:id="64" w:name="_Toc104560843"/>
      <w:r/>
      <w:bookmarkStart w:id="65" w:name="_Toc107246219"/>
      <w:r/>
      <w:bookmarkStart w:id="66" w:name="_Toc100905205"/>
      <w:r/>
      <w:bookmarkStart w:id="67" w:name="_Toc96347865"/>
      <w:r>
        <w:rPr>
          <w:rFonts w:hint="eastAsia" w:ascii="宋体" w:hAnsi="宋体" w:cs="宋体"/>
          <w:color w:val="auto"/>
          <w:highlight w:val="none"/>
        </w:rPr>
        <w:t xml:space="preserve">5.相关费用</w:t>
      </w:r>
      <w:bookmarkEnd w:id="62"/>
      <w:r/>
      <w:bookmarkEnd w:id="63"/>
      <w:r/>
      <w:bookmarkEnd w:id="64"/>
      <w:r/>
      <w:bookmarkEnd w:id="65"/>
      <w:r/>
      <w:bookmarkEnd w:id="66"/>
      <w:r/>
      <w:bookmarkEnd w:id="6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8" w:name="_Toc80264707"/>
      <w:r>
        <w:rPr>
          <w:rFonts w:hint="eastAsia" w:ascii="宋体" w:hAnsi="宋体" w:cs="宋体"/>
          <w:color w:val="auto"/>
          <w:szCs w:val="21"/>
          <w:highlight w:val="none"/>
        </w:rPr>
        <w:t xml:space="preserve">参加投标活动的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应自行承担所有与参加投标有关的费用，无论投标过程中的做法和结果如何，采购人在任何情况下均无义务和责任承担这些费用。</w:t>
      </w:r>
      <w:r/>
    </w:p>
    <w:p>
      <w:pPr>
        <w:pStyle w:val="686"/>
        <w:ind w:left="0" w:right="210" w:firstLine="373"/>
        <w:spacing w:line="360" w:lineRule="auto"/>
        <w:rPr>
          <w:rFonts w:hint="eastAsia" w:ascii="宋体" w:hAnsi="宋体" w:cs="宋体"/>
          <w:color w:val="auto"/>
          <w:highlight w:val="none"/>
        </w:rPr>
      </w:pPr>
      <w:r/>
      <w:bookmarkStart w:id="69" w:name="_Toc107246220"/>
      <w:r/>
      <w:bookmarkStart w:id="70" w:name="_Toc104560844"/>
      <w:r/>
      <w:bookmarkStart w:id="71" w:name="_Toc19307"/>
      <w:r/>
      <w:bookmarkStart w:id="72" w:name="_Toc100905206"/>
      <w:r/>
      <w:bookmarkStart w:id="73" w:name="_Toc103848533"/>
      <w:r/>
      <w:bookmarkStart w:id="74" w:name="_Toc96347866"/>
      <w:r>
        <w:rPr>
          <w:rFonts w:hint="eastAsia" w:ascii="宋体" w:hAnsi="宋体" w:cs="宋体"/>
          <w:color w:val="auto"/>
          <w:highlight w:val="none"/>
        </w:rPr>
        <w:t xml:space="preserve">6.保密</w:t>
      </w:r>
      <w:bookmarkEnd w:id="69"/>
      <w:r/>
      <w:bookmarkEnd w:id="70"/>
      <w:r/>
      <w:bookmarkEnd w:id="71"/>
      <w:r/>
      <w:bookmarkEnd w:id="72"/>
      <w:r/>
      <w:bookmarkEnd w:id="73"/>
      <w:r/>
      <w:bookmarkEnd w:id="74"/>
      <w:r/>
      <w:r/>
    </w:p>
    <w:p>
      <w:pPr>
        <w:ind w:firstLine="420"/>
        <w:spacing w:line="360" w:lineRule="auto"/>
        <w:rPr>
          <w:rFonts w:hint="eastAsia" w:ascii="宋体" w:hAnsi="宋体" w:cs="宋体"/>
          <w:color w:val="auto"/>
          <w:szCs w:val="21"/>
          <w:highlight w:val="none"/>
        </w:rPr>
      </w:pPr>
      <w:r/>
      <w:bookmarkStart w:id="75" w:name="_Toc100905207"/>
      <w:r/>
      <w:bookmarkStart w:id="76" w:name="_Toc9634786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686"/>
        <w:ind w:left="0" w:right="210" w:firstLine="373"/>
        <w:spacing w:line="360" w:lineRule="auto"/>
        <w:rPr>
          <w:rFonts w:hint="eastAsia" w:ascii="宋体" w:hAnsi="宋体" w:cs="宋体"/>
          <w:color w:val="auto"/>
          <w:highlight w:val="none"/>
        </w:rPr>
      </w:pPr>
      <w:r/>
      <w:bookmarkStart w:id="77" w:name="_Toc107246221"/>
      <w:r/>
      <w:bookmarkStart w:id="78" w:name="_Toc103848534"/>
      <w:r/>
      <w:bookmarkStart w:id="79" w:name="_Toc5782"/>
      <w:r/>
      <w:bookmarkStart w:id="80" w:name="_Toc104560845"/>
      <w:r>
        <w:rPr>
          <w:rFonts w:hint="eastAsia" w:ascii="宋体" w:hAnsi="宋体" w:cs="宋体"/>
          <w:color w:val="auto"/>
          <w:highlight w:val="none"/>
        </w:rPr>
        <w:t xml:space="preserve">7.语言文字、计量单位</w:t>
      </w:r>
      <w:bookmarkEnd w:id="75"/>
      <w:r/>
      <w:bookmarkEnd w:id="76"/>
      <w:r/>
      <w:bookmarkEnd w:id="77"/>
      <w:r/>
      <w:bookmarkEnd w:id="78"/>
      <w:r/>
      <w:bookmarkEnd w:id="79"/>
      <w:r/>
      <w:bookmarkEnd w:id="8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686"/>
        <w:ind w:left="0" w:right="210" w:firstLine="373"/>
        <w:spacing w:line="360" w:lineRule="auto"/>
        <w:rPr>
          <w:rFonts w:hint="eastAsia" w:ascii="宋体" w:hAnsi="宋体" w:cs="宋体"/>
          <w:color w:val="auto"/>
          <w:highlight w:val="none"/>
        </w:rPr>
      </w:pPr>
      <w:r/>
      <w:bookmarkStart w:id="81" w:name="_Toc96347868"/>
      <w:r/>
      <w:bookmarkStart w:id="82" w:name="_Toc27890"/>
      <w:r/>
      <w:bookmarkStart w:id="83" w:name="_Toc100905208"/>
      <w:r/>
      <w:bookmarkStart w:id="84" w:name="_Toc104560846"/>
      <w:r/>
      <w:bookmarkStart w:id="85" w:name="_Toc107246222"/>
      <w:r/>
      <w:bookmarkStart w:id="86" w:name="_Toc103848535"/>
      <w:r>
        <w:rPr>
          <w:rFonts w:hint="eastAsia" w:ascii="宋体" w:hAnsi="宋体" w:cs="宋体"/>
          <w:color w:val="auto"/>
          <w:highlight w:val="none"/>
        </w:rPr>
        <w:t xml:space="preserve">8.现场考察</w:t>
      </w:r>
      <w:bookmarkEnd w:id="81"/>
      <w:r/>
      <w:bookmarkEnd w:id="82"/>
      <w:r/>
      <w:bookmarkEnd w:id="83"/>
      <w:r/>
      <w:bookmarkEnd w:id="84"/>
      <w:r/>
      <w:bookmarkEnd w:id="85"/>
      <w:r/>
      <w:bookmarkEnd w:id="8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686"/>
        <w:ind w:left="0" w:right="210" w:firstLine="373"/>
        <w:spacing w:line="360" w:lineRule="auto"/>
        <w:rPr>
          <w:rFonts w:hint="eastAsia" w:ascii="宋体" w:hAnsi="宋体" w:cs="宋体"/>
          <w:color w:val="auto"/>
          <w:highlight w:val="none"/>
        </w:rPr>
      </w:pPr>
      <w:r/>
      <w:bookmarkStart w:id="87" w:name="_Toc107246223"/>
      <w:r/>
      <w:bookmarkStart w:id="88" w:name="_Toc102117275"/>
      <w:r/>
      <w:bookmarkStart w:id="89" w:name="_Toc31663"/>
      <w:r>
        <w:rPr>
          <w:rFonts w:hint="eastAsia" w:ascii="宋体" w:hAnsi="宋体" w:cs="宋体"/>
          <w:color w:val="auto"/>
          <w:highlight w:val="none"/>
        </w:rPr>
        <w:t xml:space="preserve">9.开标前答疑会</w:t>
      </w:r>
      <w:bookmarkEnd w:id="87"/>
      <w:r/>
      <w:bookmarkEnd w:id="88"/>
      <w:r/>
      <w:bookmarkEnd w:id="8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686"/>
        <w:ind w:left="0" w:right="210" w:firstLine="373"/>
        <w:spacing w:line="360" w:lineRule="auto"/>
        <w:rPr>
          <w:rFonts w:hint="eastAsia" w:ascii="宋体" w:hAnsi="宋体" w:cs="宋体"/>
          <w:color w:val="auto"/>
          <w:highlight w:val="none"/>
        </w:rPr>
      </w:pPr>
      <w:r/>
      <w:bookmarkStart w:id="90" w:name="_Toc107246224"/>
      <w:r/>
      <w:bookmarkStart w:id="91" w:name="_Toc104560847"/>
      <w:r/>
      <w:bookmarkStart w:id="92" w:name="_Toc100905210"/>
      <w:r/>
      <w:bookmarkStart w:id="93" w:name="_Toc103848536"/>
      <w:r/>
      <w:bookmarkStart w:id="94" w:name="_Toc11701"/>
      <w:r/>
      <w:bookmarkStart w:id="95" w:name="_Toc96347869"/>
      <w:r>
        <w:rPr>
          <w:rFonts w:hint="eastAsia" w:ascii="宋体" w:hAnsi="宋体" w:cs="宋体"/>
          <w:color w:val="auto"/>
          <w:szCs w:val="21"/>
          <w:highlight w:val="none"/>
        </w:rPr>
        <w:t xml:space="preserve">10.联合体投标</w:t>
      </w:r>
      <w:bookmarkEnd w:id="90"/>
      <w:r/>
      <w:bookmarkEnd w:id="91"/>
      <w:r/>
      <w:bookmarkEnd w:id="92"/>
      <w:r/>
      <w:bookmarkEnd w:id="93"/>
      <w:r/>
      <w:bookmarkEnd w:id="9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686"/>
        <w:ind w:left="0" w:right="210" w:firstLine="373"/>
        <w:spacing w:line="360" w:lineRule="auto"/>
        <w:rPr>
          <w:rFonts w:hint="eastAsia" w:ascii="宋体" w:hAnsi="宋体" w:cs="宋体"/>
          <w:color w:val="auto"/>
          <w:highlight w:val="none"/>
        </w:rPr>
      </w:pPr>
      <w:r/>
      <w:bookmarkStart w:id="96" w:name="_Toc100905213"/>
      <w:r/>
      <w:bookmarkStart w:id="97" w:name="_Toc103848537"/>
      <w:r/>
      <w:bookmarkStart w:id="98" w:name="_Toc104560848"/>
      <w:r/>
      <w:bookmarkStart w:id="99" w:name="_Toc479"/>
      <w:r/>
      <w:bookmarkStart w:id="100" w:name="_Toc107246225"/>
      <w:r/>
      <w:bookmarkStart w:id="101" w:name="_Toc100905211"/>
      <w:r>
        <w:rPr>
          <w:rFonts w:hint="eastAsia" w:ascii="宋体" w:hAnsi="宋体" w:cs="宋体"/>
          <w:color w:val="auto"/>
          <w:highlight w:val="none"/>
        </w:rPr>
        <w:t xml:space="preserve">11.分包</w:t>
      </w:r>
      <w:bookmarkEnd w:id="96"/>
      <w:r/>
      <w:bookmarkEnd w:id="97"/>
      <w:r/>
      <w:bookmarkEnd w:id="98"/>
      <w:r/>
      <w:bookmarkEnd w:id="99"/>
      <w:r/>
      <w:bookmarkEnd w:id="10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86"/>
        <w:ind w:left="0" w:right="210" w:firstLine="373"/>
        <w:spacing w:line="360" w:lineRule="auto"/>
        <w:rPr>
          <w:rFonts w:hint="eastAsia" w:ascii="宋体" w:hAnsi="宋体" w:cs="宋体"/>
          <w:color w:val="auto"/>
          <w:highlight w:val="none"/>
        </w:rPr>
      </w:pPr>
      <w:r/>
      <w:bookmarkStart w:id="102" w:name="_Toc30688"/>
      <w:r/>
      <w:bookmarkStart w:id="103" w:name="_Toc104560849"/>
      <w:r/>
      <w:bookmarkStart w:id="104" w:name="_Toc107246226"/>
      <w:r>
        <w:rPr>
          <w:rFonts w:hint="eastAsia" w:ascii="宋体" w:hAnsi="宋体" w:cs="宋体"/>
          <w:color w:val="auto"/>
          <w:highlight w:val="none"/>
        </w:rPr>
        <w:t xml:space="preserve">12.样品</w:t>
      </w:r>
      <w:bookmarkEnd w:id="102"/>
      <w:r/>
      <w:bookmarkEnd w:id="103"/>
      <w:r/>
      <w:bookmarkEnd w:id="10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提供样品，以及样品制作的标准和要求、是否需要随样品提交相关检测报告、样品的提交要求等详见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95"/>
      <w:r/>
      <w:bookmarkEnd w:id="101"/>
      <w:r/>
      <w:r/>
    </w:p>
    <w:p>
      <w:pPr>
        <w:pStyle w:val="686"/>
        <w:ind w:left="0" w:right="210" w:firstLine="373"/>
        <w:spacing w:line="360" w:lineRule="auto"/>
        <w:rPr>
          <w:rFonts w:hint="eastAsia" w:ascii="宋体" w:hAnsi="宋体" w:cs="宋体"/>
          <w:color w:val="auto"/>
          <w:highlight w:val="none"/>
        </w:rPr>
      </w:pPr>
      <w:r/>
      <w:bookmarkStart w:id="105" w:name="_Toc27341"/>
      <w:r/>
      <w:bookmarkStart w:id="106" w:name="_Toc104560850"/>
      <w:r/>
      <w:bookmarkStart w:id="107" w:name="_Toc107246227"/>
      <w:r/>
      <w:bookmarkStart w:id="108" w:name="_Toc103848538"/>
      <w:r/>
      <w:bookmarkStart w:id="109" w:name="_Toc100905214"/>
      <w:r>
        <w:rPr>
          <w:rFonts w:hint="eastAsia" w:ascii="宋体" w:hAnsi="宋体" w:cs="宋体"/>
          <w:color w:val="auto"/>
          <w:highlight w:val="none"/>
        </w:rPr>
        <w:t xml:space="preserve">13.采购进口产品</w:t>
      </w:r>
      <w:bookmarkEnd w:id="105"/>
      <w:r/>
      <w:bookmarkEnd w:id="106"/>
      <w:r/>
      <w:bookmarkEnd w:id="107"/>
      <w:r/>
      <w:bookmarkEnd w:id="108"/>
      <w:r/>
      <w:bookmarkEnd w:id="10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pStyle w:val="686"/>
        <w:ind w:left="0" w:right="210" w:firstLine="373"/>
        <w:spacing w:line="360" w:lineRule="auto"/>
        <w:rPr>
          <w:rFonts w:hint="eastAsia" w:ascii="宋体" w:hAnsi="宋体" w:cs="宋体"/>
          <w:color w:val="auto"/>
          <w:highlight w:val="none"/>
        </w:rPr>
      </w:pPr>
      <w:r/>
      <w:bookmarkStart w:id="110" w:name="_Toc19946"/>
      <w:r/>
      <w:bookmarkStart w:id="111" w:name="_Toc107246228"/>
      <w:r/>
      <w:bookmarkStart w:id="112" w:name="_Toc104560851"/>
      <w:r>
        <w:rPr>
          <w:rFonts w:hint="eastAsia" w:ascii="宋体" w:hAnsi="宋体" w:cs="宋体"/>
          <w:color w:val="auto"/>
          <w:highlight w:val="none"/>
        </w:rPr>
        <w:t xml:space="preserve">14.采购项目预算及最高限价</w:t>
      </w:r>
      <w:bookmarkEnd w:id="110"/>
      <w:r/>
      <w:bookmarkEnd w:id="111"/>
      <w:r/>
      <w:bookmarkEnd w:id="1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pStyle w:val="686"/>
        <w:ind w:left="0" w:right="210" w:firstLine="373"/>
        <w:spacing w:line="360" w:lineRule="auto"/>
        <w:rPr>
          <w:rFonts w:hint="eastAsia" w:ascii="宋体" w:hAnsi="宋体" w:cs="宋体"/>
          <w:color w:val="auto"/>
          <w:highlight w:val="none"/>
        </w:rPr>
      </w:pPr>
      <w:r/>
      <w:bookmarkStart w:id="113" w:name="_Toc104560852"/>
      <w:r/>
      <w:bookmarkStart w:id="114" w:name="_Toc107246229"/>
      <w:r/>
      <w:bookmarkStart w:id="115" w:name="_Toc217"/>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113"/>
      <w:r/>
      <w:bookmarkEnd w:id="114"/>
      <w:r/>
      <w:bookmarkEnd w:id="11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pStyle w:val="686"/>
        <w:ind w:left="0" w:right="210" w:firstLine="373"/>
        <w:spacing w:line="360" w:lineRule="auto"/>
        <w:rPr>
          <w:rFonts w:hint="eastAsia" w:ascii="宋体" w:hAnsi="宋体" w:cs="宋体"/>
          <w:color w:val="auto"/>
          <w:highlight w:val="none"/>
        </w:rPr>
      </w:pPr>
      <w:r/>
      <w:bookmarkStart w:id="116" w:name="_Toc25448"/>
      <w:r>
        <w:rPr>
          <w:rFonts w:hint="eastAsia" w:ascii="宋体" w:hAnsi="宋体" w:cs="宋体"/>
          <w:color w:val="auto"/>
          <w:highlight w:val="none"/>
        </w:rPr>
        <w:t xml:space="preserve">二．招标文件</w:t>
      </w:r>
      <w:bookmarkEnd w:id="68"/>
      <w:r/>
      <w:bookmarkEnd w:id="116"/>
      <w:r/>
      <w:r/>
    </w:p>
    <w:p>
      <w:pPr>
        <w:pStyle w:val="686"/>
        <w:ind w:left="0" w:right="210" w:firstLine="373"/>
        <w:spacing w:line="360" w:lineRule="auto"/>
        <w:rPr>
          <w:rFonts w:hint="eastAsia" w:ascii="宋体" w:hAnsi="宋体" w:cs="宋体"/>
          <w:color w:val="auto"/>
          <w:highlight w:val="none"/>
        </w:rPr>
      </w:pPr>
      <w:r/>
      <w:bookmarkStart w:id="117" w:name="_Toc103848540"/>
      <w:r/>
      <w:bookmarkStart w:id="118" w:name="_Toc107246231"/>
      <w:r/>
      <w:bookmarkStart w:id="119" w:name="_Toc104560854"/>
      <w:r/>
      <w:bookmarkStart w:id="120" w:name="_Toc96347871"/>
      <w:r/>
      <w:bookmarkStart w:id="121" w:name="_Toc22805"/>
      <w:r/>
      <w:bookmarkStart w:id="122" w:name="_Toc100905217"/>
      <w:r>
        <w:rPr>
          <w:rFonts w:hint="eastAsia" w:ascii="宋体" w:hAnsi="宋体" w:cs="宋体"/>
          <w:color w:val="auto"/>
          <w:highlight w:val="none"/>
        </w:rPr>
        <w:t xml:space="preserve">16.招标文件的构成</w:t>
      </w:r>
      <w:bookmarkEnd w:id="117"/>
      <w:r/>
      <w:bookmarkEnd w:id="118"/>
      <w:r/>
      <w:bookmarkEnd w:id="119"/>
      <w:r/>
      <w:bookmarkEnd w:id="120"/>
      <w:r/>
      <w:bookmarkEnd w:id="121"/>
      <w:r/>
      <w:bookmarkEnd w:id="12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第一章：</w:t>
      </w:r>
      <w:r>
        <w:rPr>
          <w:rFonts w:hint="eastAsia" w:ascii="宋体" w:hAnsi="宋体" w:cs="宋体"/>
          <w:color w:val="auto"/>
          <w:szCs w:val="21"/>
          <w:highlight w:val="none"/>
          <w:lang w:eastAsia="zh-CN"/>
        </w:rPr>
        <w:t xml:space="preserve">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23"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23"/>
      <w:r/>
      <w:r/>
    </w:p>
    <w:p>
      <w:pPr>
        <w:pStyle w:val="686"/>
        <w:ind w:left="0" w:right="210" w:firstLine="373"/>
        <w:spacing w:line="360" w:lineRule="auto"/>
        <w:rPr>
          <w:rFonts w:hint="eastAsia" w:ascii="宋体" w:hAnsi="宋体" w:cs="宋体"/>
          <w:color w:val="auto"/>
          <w:highlight w:val="none"/>
        </w:rPr>
      </w:pPr>
      <w:r/>
      <w:bookmarkStart w:id="124" w:name="_Toc100905218"/>
      <w:r/>
      <w:bookmarkStart w:id="125" w:name="_Toc103848541"/>
      <w:r/>
      <w:bookmarkStart w:id="126" w:name="_Toc104560855"/>
      <w:r/>
      <w:bookmarkStart w:id="127" w:name="_Toc12722"/>
      <w:r/>
      <w:bookmarkStart w:id="128" w:name="_Toc107246232"/>
      <w:r/>
      <w:bookmarkStart w:id="129" w:name="_Toc96347873"/>
      <w:r>
        <w:rPr>
          <w:rFonts w:hint="eastAsia" w:ascii="宋体" w:hAnsi="宋体" w:cs="宋体"/>
          <w:color w:val="auto"/>
          <w:highlight w:val="none"/>
        </w:rPr>
        <w:t xml:space="preserve">17.招标文件的澄清或者修改</w:t>
      </w:r>
      <w:bookmarkEnd w:id="124"/>
      <w:r/>
      <w:bookmarkEnd w:id="125"/>
      <w:r/>
      <w:bookmarkEnd w:id="126"/>
      <w:r/>
      <w:bookmarkEnd w:id="127"/>
      <w:r/>
      <w:bookmarkEnd w:id="128"/>
      <w:r/>
      <w:bookmarkEnd w:id="129"/>
      <w:r/>
      <w:r/>
    </w:p>
    <w:p>
      <w:pPr>
        <w:ind w:firstLine="420"/>
        <w:spacing w:line="360" w:lineRule="auto"/>
        <w:rPr>
          <w:rFonts w:hint="eastAsia" w:ascii="宋体" w:hAnsi="宋体" w:cs="宋体"/>
          <w:color w:val="auto"/>
          <w:szCs w:val="21"/>
          <w:highlight w:val="none"/>
        </w:rPr>
      </w:pPr>
      <w:r/>
      <w:bookmarkStart w:id="130"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应在提交投标文件截止时间前，关注原公告媒体有关本项目的更正公告，根据更正公告内容自行决定是否需要重新制作和提交投标文件，并承担由此产生的相应责任。</w:t>
      </w:r>
      <w:bookmarkEnd w:id="130"/>
      <w:r/>
      <w:r/>
    </w:p>
    <w:p>
      <w:pPr>
        <w:pStyle w:val="686"/>
        <w:ind w:left="0" w:right="210" w:firstLine="373"/>
        <w:spacing w:line="360" w:lineRule="auto"/>
        <w:rPr>
          <w:rFonts w:hint="eastAsia" w:ascii="宋体" w:hAnsi="宋体" w:cs="宋体"/>
          <w:color w:val="auto"/>
          <w:highlight w:val="none"/>
        </w:rPr>
      </w:pPr>
      <w:r/>
      <w:bookmarkStart w:id="131" w:name="_Toc104560856"/>
      <w:r/>
      <w:bookmarkStart w:id="132" w:name="_Toc91836558"/>
      <w:r/>
      <w:bookmarkStart w:id="133" w:name="_Toc1499"/>
      <w:r/>
      <w:bookmarkStart w:id="134" w:name="_Toc80264708"/>
      <w:r>
        <w:rPr>
          <w:rFonts w:hint="eastAsia" w:ascii="宋体" w:hAnsi="宋体" w:cs="宋体"/>
          <w:color w:val="auto"/>
          <w:highlight w:val="none"/>
        </w:rPr>
        <w:t xml:space="preserve">三．投标文件</w:t>
      </w:r>
      <w:bookmarkEnd w:id="131"/>
      <w:r/>
      <w:bookmarkEnd w:id="132"/>
      <w:r/>
      <w:bookmarkEnd w:id="133"/>
      <w:r/>
      <w:r/>
    </w:p>
    <w:p>
      <w:pPr>
        <w:pStyle w:val="686"/>
        <w:ind w:left="0" w:right="210" w:firstLine="373"/>
        <w:spacing w:line="360" w:lineRule="auto"/>
        <w:rPr>
          <w:rFonts w:hint="eastAsia" w:ascii="宋体" w:hAnsi="宋体" w:cs="宋体"/>
          <w:color w:val="auto"/>
          <w:highlight w:val="none"/>
        </w:rPr>
      </w:pPr>
      <w:r/>
      <w:bookmarkStart w:id="135" w:name="_Toc103848543"/>
      <w:r/>
      <w:bookmarkStart w:id="136" w:name="_Toc104560857"/>
      <w:r/>
      <w:bookmarkStart w:id="137" w:name="_Toc107246234"/>
      <w:r/>
      <w:bookmarkStart w:id="138" w:name="_Toc3734"/>
      <w:r/>
      <w:bookmarkStart w:id="139" w:name="_Toc100905221"/>
      <w:r/>
      <w:bookmarkStart w:id="140" w:name="_Toc96347875"/>
      <w:r>
        <w:rPr>
          <w:rFonts w:hint="eastAsia" w:ascii="宋体" w:hAnsi="宋体" w:cs="宋体"/>
          <w:color w:val="auto"/>
          <w:highlight w:val="none"/>
        </w:rPr>
        <w:t xml:space="preserve">18.投标文件的组成</w:t>
      </w:r>
      <w:bookmarkEnd w:id="135"/>
      <w:r/>
      <w:bookmarkEnd w:id="136"/>
      <w:r/>
      <w:bookmarkEnd w:id="137"/>
      <w:r/>
      <w:bookmarkEnd w:id="13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具备投标资格的证明文件（</w:t>
      </w:r>
      <w:r>
        <w:rPr>
          <w:rFonts w:hint="eastAsia" w:ascii="宋体" w:hAnsi="宋体" w:cs="宋体"/>
          <w:color w:val="auto"/>
          <w:highlight w:val="none"/>
        </w:rPr>
        <w:t xml:space="preserve">如为南京市政府采购项目，则</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信用中国查询。</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）《南京市政府采购供应商信用记录表暨信用承诺书》（如需）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）公章授权书（如需），格式见附件。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rPr>
        <w:t xml:space="preserve">2）用于本项目产品技术参数证明文件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需求响应</w:t>
      </w:r>
      <w:r>
        <w:rPr>
          <w:rFonts w:hint="eastAsia" w:ascii="宋体" w:hAnsi="宋体" w:cs="宋体"/>
          <w:color w:val="auto"/>
          <w:szCs w:val="21"/>
          <w:highlight w:val="none"/>
        </w:rPr>
        <w:t xml:space="preserve">方案。</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服务承诺。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拟投入本项目人员情况表</w:t>
      </w:r>
      <w:r>
        <w:rPr>
          <w:rFonts w:hint="eastAsia" w:ascii="宋体" w:hAnsi="宋体" w:cs="宋体"/>
          <w:color w:val="auto"/>
          <w:szCs w:val="21"/>
          <w:highlight w:val="none"/>
        </w:rPr>
        <w:t xml:space="preserve">。</w:t>
      </w:r>
      <w:r/>
    </w:p>
    <w:p>
      <w:pPr>
        <w:ind w:firstLine="31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根据编制投标文件需要提供的其他相关文件组成。</w:t>
      </w:r>
      <w:r/>
    </w:p>
    <w:p>
      <w:pPr>
        <w:pStyle w:val="686"/>
        <w:ind w:left="0" w:right="210" w:firstLine="373"/>
        <w:spacing w:line="360" w:lineRule="auto"/>
        <w:rPr>
          <w:rFonts w:hint="eastAsia" w:ascii="宋体" w:hAnsi="宋体" w:cs="宋体"/>
          <w:color w:val="auto"/>
          <w:szCs w:val="21"/>
          <w:highlight w:val="none"/>
        </w:rPr>
      </w:pPr>
      <w:r/>
      <w:bookmarkStart w:id="141" w:name="_Toc18226"/>
      <w:r/>
      <w:bookmarkStart w:id="142" w:name="_Toc104560858"/>
      <w:r/>
      <w:bookmarkStart w:id="143" w:name="_Toc107246235"/>
      <w:r>
        <w:rPr>
          <w:rFonts w:hint="eastAsia" w:ascii="宋体" w:hAnsi="宋体" w:cs="宋体"/>
          <w:color w:val="auto"/>
          <w:highlight w:val="none"/>
        </w:rPr>
        <w:t xml:space="preserve">19.投标文件编制的原则</w:t>
      </w:r>
      <w:bookmarkEnd w:id="141"/>
      <w:r/>
      <w:bookmarkEnd w:id="142"/>
      <w:r/>
      <w:bookmarkEnd w:id="143"/>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应在认真阅读招标文件所有内容的基础上，按照招标文件的要求编制完整的投标文件。招标文件中对投标文件格式有要求的，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686"/>
        <w:ind w:left="0" w:right="210" w:firstLine="373"/>
        <w:spacing w:line="360" w:lineRule="auto"/>
        <w:rPr>
          <w:rFonts w:hint="eastAsia" w:ascii="宋体" w:hAnsi="宋体" w:cs="宋体"/>
          <w:color w:val="auto"/>
          <w:szCs w:val="21"/>
          <w:highlight w:val="none"/>
        </w:rPr>
      </w:pPr>
      <w:r/>
      <w:bookmarkStart w:id="144" w:name="_Toc15780"/>
      <w:r/>
      <w:bookmarkStart w:id="145" w:name="_Toc107246236"/>
      <w:r>
        <w:rPr>
          <w:rFonts w:hint="eastAsia" w:ascii="宋体" w:hAnsi="宋体" w:cs="宋体"/>
          <w:color w:val="auto"/>
          <w:highlight w:val="none"/>
        </w:rPr>
        <w:t xml:space="preserve">20.投标报价</w:t>
      </w:r>
      <w:bookmarkEnd w:id="144"/>
      <w:r/>
      <w:bookmarkEnd w:id="14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的让利行为。</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估算错误的风险一律由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要按开标一览表、</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表的总价应和开标一览表的投标总价相一致，包括</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为完成本项目所发生的一切费用相关的所有税费。如</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bookmarkEnd w:id="139"/>
      <w:r/>
      <w:bookmarkEnd w:id="140"/>
      <w:r/>
      <w:r/>
    </w:p>
    <w:p>
      <w:pPr>
        <w:pStyle w:val="686"/>
        <w:ind w:left="0" w:right="210" w:firstLine="373"/>
        <w:spacing w:line="360" w:lineRule="auto"/>
        <w:rPr>
          <w:rFonts w:hint="eastAsia" w:ascii="宋体" w:hAnsi="宋体" w:cs="宋体"/>
          <w:color w:val="auto"/>
          <w:highlight w:val="none"/>
        </w:rPr>
      </w:pPr>
      <w:r/>
      <w:bookmarkStart w:id="146" w:name="_Toc107246237"/>
      <w:r/>
      <w:bookmarkStart w:id="147" w:name="_Toc104560859"/>
      <w:r/>
      <w:bookmarkStart w:id="148" w:name="_Toc103848545"/>
      <w:r/>
      <w:bookmarkStart w:id="149" w:name="_Toc100905224"/>
      <w:r/>
      <w:bookmarkStart w:id="150" w:name="_Toc28527"/>
      <w:r/>
      <w:bookmarkStart w:id="151" w:name="_Toc96347878"/>
      <w:r/>
      <w:bookmarkStart w:id="152" w:name="_Toc100905223"/>
      <w:r/>
      <w:bookmarkStart w:id="153" w:name="_Toc103848544"/>
      <w:r>
        <w:rPr>
          <w:rFonts w:hint="eastAsia" w:ascii="宋体" w:hAnsi="宋体" w:cs="宋体"/>
          <w:color w:val="auto"/>
          <w:highlight w:val="none"/>
        </w:rPr>
        <w:t xml:space="preserve">21.投标有效期</w:t>
      </w:r>
      <w:bookmarkEnd w:id="146"/>
      <w:r/>
      <w:bookmarkEnd w:id="147"/>
      <w:r/>
      <w:bookmarkEnd w:id="148"/>
      <w:r/>
      <w:bookmarkEnd w:id="149"/>
      <w:r/>
      <w:bookmarkEnd w:id="15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，在此期间投标文件对</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具有法律约束力，以保证采购人有足够的时间完成评标、定标以及签订合同。投标有效期从</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同意延长有效期，采购方的要求与</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的答复均应为书面形式。</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拒绝延长的，其投标在原投标有效期届满后将不再有效，但有权收回其投标保证金；</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同意延长的，应相应延长其投标保证金的有效期，但不允许修改或撤回投标文件。</w:t>
      </w:r>
      <w:r/>
    </w:p>
    <w:p>
      <w:pPr>
        <w:pStyle w:val="686"/>
        <w:ind w:left="0" w:right="210" w:firstLine="373"/>
        <w:spacing w:line="360" w:lineRule="auto"/>
        <w:rPr>
          <w:rFonts w:hint="eastAsia" w:ascii="宋体" w:hAnsi="宋体" w:cs="宋体"/>
          <w:color w:val="auto"/>
          <w:highlight w:val="none"/>
        </w:rPr>
      </w:pPr>
      <w:r/>
      <w:bookmarkStart w:id="154" w:name="_Toc107246238"/>
      <w:r/>
      <w:bookmarkStart w:id="155" w:name="_Toc104560860"/>
      <w:r/>
      <w:bookmarkStart w:id="156" w:name="_Toc30938"/>
      <w:r>
        <w:rPr>
          <w:rFonts w:hint="eastAsia" w:ascii="宋体" w:hAnsi="宋体" w:cs="宋体"/>
          <w:color w:val="auto"/>
          <w:highlight w:val="none"/>
        </w:rPr>
        <w:t xml:space="preserve">22.投标保证金</w:t>
      </w:r>
      <w:bookmarkEnd w:id="151"/>
      <w:r/>
      <w:bookmarkEnd w:id="152"/>
      <w:r/>
      <w:bookmarkEnd w:id="153"/>
      <w:r/>
      <w:bookmarkEnd w:id="154"/>
      <w:r/>
      <w:bookmarkEnd w:id="155"/>
      <w:r/>
      <w:bookmarkEnd w:id="156"/>
      <w:r/>
      <w:r/>
    </w:p>
    <w:p>
      <w:pPr>
        <w:ind w:firstLine="420"/>
        <w:spacing w:line="360" w:lineRule="auto"/>
        <w:rPr>
          <w:rFonts w:hint="eastAsia" w:ascii="宋体" w:hAnsi="宋体" w:cs="宋体"/>
          <w:bCs/>
          <w:color w:val="auto"/>
          <w:szCs w:val="21"/>
          <w:highlight w:val="none"/>
        </w:rPr>
      </w:pPr>
      <w:r/>
      <w:bookmarkStart w:id="157" w:name="_Toc519241651"/>
      <w:r/>
      <w:bookmarkStart w:id="158" w:name="_Toc420487862"/>
      <w:r/>
      <w:bookmarkStart w:id="159" w:name="_Toc420657357"/>
      <w:r/>
      <w:bookmarkStart w:id="160" w:name="_Toc96347879"/>
      <w:r/>
      <w:bookmarkStart w:id="161" w:name="_Toc68159552"/>
      <w:r/>
      <w:bookmarkStart w:id="162" w:name="_Toc466452044"/>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规定交纳投标保证金的，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应以支票、汇票、本票或金融机构、担保机构出具的保函等非现金形式，在</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的投标保证金，将在中标通知书发出后5个工作日内退还，但因</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有以下情形之一的，投标保证金可以不予退还（本款仅适用于要求递交投标保证金的项目）：</w:t>
      </w:r>
      <w:bookmarkEnd w:id="157"/>
      <w:r/>
      <w:bookmarkEnd w:id="158"/>
      <w:r/>
      <w:bookmarkEnd w:id="159"/>
      <w:r/>
      <w:bookmarkEnd w:id="160"/>
      <w:r/>
      <w:bookmarkEnd w:id="161"/>
      <w:r/>
      <w:bookmarkEnd w:id="162"/>
      <w:r/>
      <w:r/>
    </w:p>
    <w:p>
      <w:pPr>
        <w:ind w:firstLine="315"/>
        <w:jc w:val="left"/>
        <w:spacing w:line="360" w:lineRule="auto"/>
        <w:rPr>
          <w:rFonts w:hint="eastAsia" w:ascii="宋体" w:hAnsi="宋体" w:cs="宋体"/>
          <w:color w:val="auto"/>
          <w:szCs w:val="21"/>
          <w:highlight w:val="none"/>
        </w:rPr>
      </w:pPr>
      <w:r/>
      <w:bookmarkStart w:id="163" w:name="_Toc96347880"/>
      <w:r/>
      <w:bookmarkStart w:id="164" w:name="_Toc100905225"/>
      <w:r/>
      <w:bookmarkStart w:id="165" w:name="_Toc104560861"/>
      <w:r/>
      <w:bookmarkStart w:id="166" w:name="_Toc103848546"/>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686"/>
        <w:ind w:left="0" w:right="210" w:firstLine="373"/>
        <w:spacing w:line="360" w:lineRule="auto"/>
        <w:rPr>
          <w:rFonts w:hint="eastAsia" w:ascii="宋体" w:hAnsi="宋体" w:cs="宋体"/>
          <w:color w:val="auto"/>
          <w:highlight w:val="none"/>
        </w:rPr>
      </w:pPr>
      <w:r/>
      <w:bookmarkStart w:id="167" w:name="_Toc107246239"/>
      <w:r/>
      <w:bookmarkStart w:id="168" w:name="_Toc9641"/>
      <w:r>
        <w:rPr>
          <w:rFonts w:hint="eastAsia" w:ascii="宋体" w:hAnsi="宋体" w:cs="宋体"/>
          <w:color w:val="auto"/>
          <w:highlight w:val="none"/>
        </w:rPr>
        <w:t xml:space="preserve">23.投标文件的制作和签署</w:t>
      </w:r>
      <w:bookmarkEnd w:id="163"/>
      <w:r/>
      <w:bookmarkEnd w:id="164"/>
      <w:r/>
      <w:bookmarkEnd w:id="165"/>
      <w:r/>
      <w:bookmarkEnd w:id="166"/>
      <w:r/>
      <w:bookmarkEnd w:id="167"/>
      <w:r/>
      <w:bookmarkEnd w:id="168"/>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hint="eastAsia" w:ascii="Arial" w:hAnsi="Arial" w:cs="Arial"/>
          <w:color w:val="auto"/>
          <w:szCs w:val="21"/>
          <w:highlight w:val="none"/>
          <w:lang w:eastAsia="zh-CN"/>
        </w:rPr>
        <w:t xml:space="preserve">供应商</w:t>
      </w:r>
      <w:r>
        <w:rPr>
          <w:rFonts w:ascii="Arial" w:hAnsi="Arial" w:cs="Arial"/>
          <w:color w:val="auto"/>
          <w:szCs w:val="21"/>
          <w:highlight w:val="none"/>
        </w:rPr>
        <w:t xml:space="preserve">应当按照《操作手册》规定，在</w:t>
      </w:r>
      <w:r>
        <w:rPr>
          <w:rFonts w:hint="eastAsia" w:ascii="Arial" w:hAnsi="Arial" w:cs="Arial"/>
          <w:color w:val="auto"/>
          <w:szCs w:val="21"/>
          <w:highlight w:val="none"/>
          <w:lang w:eastAsia="zh-CN"/>
        </w:rPr>
        <w:t xml:space="preserve">招标公告</w:t>
      </w:r>
      <w:r>
        <w:rPr>
          <w:rFonts w:ascii="Arial" w:hAnsi="Arial" w:cs="Arial"/>
          <w:color w:val="auto"/>
          <w:szCs w:val="21"/>
          <w:highlight w:val="none"/>
        </w:rPr>
        <w:t xml:space="preserve">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lang w:eastAsia="zh-CN"/>
        </w:rPr>
        <w:t xml:space="preserve">供应商</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w:t>
      </w:r>
      <w:r>
        <w:rPr>
          <w:rFonts w:hint="eastAsia" w:ascii="Microsoft New Tai Lue" w:hAnsi="Microsoft New Tai Lue" w:cs="Microsoft New Tai Lue"/>
          <w:bCs/>
          <w:color w:val="auto"/>
          <w:szCs w:val="21"/>
          <w:highlight w:val="none"/>
          <w:lang w:eastAsia="zh-CN"/>
        </w:rPr>
        <w:t xml:space="preserve">供应商</w:t>
      </w:r>
      <w:r>
        <w:rPr>
          <w:rFonts w:hint="eastAsia" w:ascii="Microsoft New Tai Lue" w:hAnsi="Microsoft New Tai Lue" w:cs="Microsoft New Tai Lue"/>
          <w:bCs/>
          <w:color w:val="auto"/>
          <w:szCs w:val="21"/>
          <w:highlight w:val="none"/>
        </w:rPr>
        <w:t xml:space="preserve">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w:t>
      </w:r>
      <w:r>
        <w:rPr>
          <w:rFonts w:hint="eastAsia" w:ascii="Microsoft New Tai Lue" w:hAnsi="Microsoft New Tai Lue" w:cs="Microsoft New Tai Lue"/>
          <w:b/>
          <w:color w:val="auto"/>
          <w:szCs w:val="21"/>
          <w:highlight w:val="none"/>
          <w:lang w:eastAsia="zh-CN"/>
        </w:rPr>
        <w:t xml:space="preserve">供应商</w:t>
      </w:r>
      <w:r>
        <w:rPr>
          <w:rFonts w:ascii="Microsoft New Tai Lue" w:hAnsi="Microsoft New Tai Lue" w:cs="Microsoft New Tai Lue"/>
          <w:b/>
          <w:color w:val="auto"/>
          <w:szCs w:val="21"/>
          <w:highlight w:val="none"/>
        </w:rPr>
        <w:t xml:space="preserve">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w:t>
      </w:r>
      <w:r>
        <w:rPr>
          <w:rFonts w:hint="eastAsia" w:ascii="Microsoft New Tai Lue" w:hAnsi="Microsoft New Tai Lue" w:cs="Microsoft New Tai Lue"/>
          <w:b/>
          <w:color w:val="auto"/>
          <w:szCs w:val="21"/>
          <w:highlight w:val="none"/>
          <w:lang w:eastAsia="zh-CN"/>
        </w:rPr>
        <w:t xml:space="preserve">供应商</w:t>
      </w:r>
      <w:r>
        <w:rPr>
          <w:rFonts w:ascii="Microsoft New Tai Lue" w:hAnsi="Microsoft New Tai Lue" w:cs="Microsoft New Tai Lue"/>
          <w:b/>
          <w:color w:val="auto"/>
          <w:szCs w:val="21"/>
          <w:highlight w:val="none"/>
        </w:rPr>
        <w:t xml:space="preserve">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686"/>
        <w:ind w:left="0" w:right="210" w:firstLine="373"/>
        <w:spacing w:line="360" w:lineRule="auto"/>
        <w:rPr>
          <w:rFonts w:hint="eastAsia" w:ascii="宋体" w:hAnsi="宋体" w:cs="宋体"/>
          <w:color w:val="auto"/>
          <w:highlight w:val="none"/>
        </w:rPr>
      </w:pPr>
      <w:r/>
      <w:bookmarkStart w:id="169" w:name="_Toc5050"/>
      <w:r>
        <w:rPr>
          <w:rFonts w:hint="eastAsia" w:ascii="宋体" w:hAnsi="宋体" w:cs="宋体"/>
          <w:color w:val="auto"/>
          <w:highlight w:val="none"/>
        </w:rPr>
        <w:t xml:space="preserve">四．投标文件的递交</w:t>
      </w:r>
      <w:bookmarkEnd w:id="169"/>
      <w:r/>
      <w:r/>
    </w:p>
    <w:p>
      <w:pPr>
        <w:pStyle w:val="686"/>
        <w:ind w:left="0" w:right="210" w:firstLine="373"/>
        <w:spacing w:line="360" w:lineRule="auto"/>
        <w:rPr>
          <w:rFonts w:ascii="Microsoft New Tai Lue" w:hAnsi="Microsoft New Tai Lue" w:cs="Microsoft New Tai Lue"/>
          <w:color w:val="auto"/>
          <w:szCs w:val="21"/>
          <w:highlight w:val="none"/>
        </w:rPr>
      </w:pPr>
      <w:r/>
      <w:bookmarkStart w:id="170" w:name="_Toc96347881"/>
      <w:r/>
      <w:bookmarkStart w:id="171" w:name="_Toc100905226"/>
      <w:r/>
      <w:bookmarkStart w:id="172" w:name="_Toc104560863"/>
      <w:r/>
      <w:bookmarkStart w:id="173" w:name="_Toc103848548"/>
      <w:r/>
      <w:bookmarkStart w:id="174" w:name="_Toc107246241"/>
      <w:r/>
      <w:bookmarkStart w:id="175" w:name="_Toc15610"/>
      <w:r>
        <w:rPr>
          <w:rFonts w:hint="eastAsia" w:ascii="宋体" w:hAnsi="宋体" w:cs="宋体"/>
          <w:color w:val="auto"/>
          <w:highlight w:val="none"/>
        </w:rPr>
        <w:t xml:space="preserve">24.</w:t>
      </w:r>
      <w:bookmarkEnd w:id="170"/>
      <w:r/>
      <w:bookmarkEnd w:id="171"/>
      <w:r/>
      <w:bookmarkEnd w:id="172"/>
      <w:r/>
      <w:bookmarkEnd w:id="173"/>
      <w:r/>
      <w:bookmarkEnd w:id="174"/>
      <w:r>
        <w:rPr>
          <w:rFonts w:hint="eastAsia" w:ascii="Microsoft New Tai Lue" w:hAnsi="Microsoft New Tai Lue" w:cs="Microsoft New Tai Lue"/>
          <w:bCs w:val="0"/>
          <w:color w:val="auto"/>
          <w:szCs w:val="21"/>
          <w:highlight w:val="none"/>
        </w:rPr>
        <w:t xml:space="preserve">投标文件的递交</w:t>
      </w:r>
      <w:bookmarkEnd w:id="175"/>
      <w:r/>
      <w:bookmarkStart w:id="176" w:name="_Toc38933357"/>
      <w:r/>
      <w:bookmarkStart w:id="177" w:name="_Toc469850063"/>
      <w:r/>
      <w:bookmarkStart w:id="178" w:name="_Toc46219699"/>
      <w:r/>
      <w:bookmarkStart w:id="179" w:name="_Toc4536"/>
      <w:r/>
      <w:bookmarkStart w:id="180" w:name="_Toc11952"/>
      <w:r/>
      <w:bookmarkStart w:id="181" w:name="_Toc89586904"/>
      <w:r/>
      <w:bookmarkStart w:id="182" w:name="_Toc5042"/>
      <w:r/>
      <w:bookmarkStart w:id="183" w:name="_Toc11464"/>
      <w:r/>
      <w:bookmarkStart w:id="184" w:name="_Toc46939510"/>
      <w:r/>
      <w:bookmarkStart w:id="185" w:name="_Toc96347882"/>
      <w:r/>
      <w:bookmarkStart w:id="186" w:name="_Toc97561941"/>
      <w:r/>
      <w:bookmarkStart w:id="187" w:name="_Toc38931614"/>
      <w:r/>
      <w:bookmarkStart w:id="188" w:name="_Toc91399404"/>
      <w:r/>
      <w:bookmarkStart w:id="189" w:name="_Toc51928343"/>
      <w:r/>
      <w:bookmarkStart w:id="190" w:name="_Toc40202948"/>
      <w:r/>
      <w:bookmarkStart w:id="191" w:name="_Toc38931800"/>
      <w:r/>
      <w:bookmarkStart w:id="192" w:name="_Toc48151397"/>
      <w:r/>
      <w:bookmarkStart w:id="193" w:name="_Toc103848549"/>
      <w:r/>
      <w:bookmarkStart w:id="194" w:name="_Toc19963"/>
      <w:r/>
      <w:bookmarkStart w:id="195" w:name="_Toc46960670"/>
      <w:r/>
      <w:bookmarkStart w:id="196" w:name="_Toc100905227"/>
      <w:r/>
      <w:bookmarkStart w:id="197" w:name="_Toc50528805"/>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rPr>
        <w:t xml:space="preserve">应当按照《操作手册》规定，在</w:t>
      </w:r>
      <w:r>
        <w:rPr>
          <w:rFonts w:hint="eastAsia" w:ascii="Microsoft New Tai Lue" w:hAnsi="Microsoft New Tai Lue" w:cs="Microsoft New Tai Lue"/>
          <w:bCs/>
          <w:color w:val="auto"/>
          <w:szCs w:val="21"/>
          <w:highlight w:val="none"/>
          <w:lang w:eastAsia="zh-CN"/>
        </w:rPr>
        <w:t xml:space="preserve">招标公告</w:t>
      </w:r>
      <w:r>
        <w:rPr>
          <w:rFonts w:ascii="Microsoft New Tai Lue" w:hAnsi="Microsoft New Tai Lue" w:cs="Microsoft New Tai Lue"/>
          <w:bCs/>
          <w:color w:val="auto"/>
          <w:szCs w:val="21"/>
          <w:highlight w:val="none"/>
        </w:rPr>
        <w:t xml:space="preserve">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686"/>
        <w:ind w:left="0" w:right="210" w:firstLine="373"/>
        <w:spacing w:line="360" w:lineRule="auto"/>
        <w:rPr>
          <w:rFonts w:hint="eastAsia" w:ascii="宋体" w:hAnsi="宋体" w:cs="宋体"/>
          <w:color w:val="auto"/>
          <w:highlight w:val="none"/>
        </w:rPr>
      </w:pPr>
      <w:r/>
      <w:bookmarkStart w:id="198" w:name="_Toc104560864"/>
      <w:r/>
      <w:bookmarkStart w:id="199" w:name="_Toc107246242"/>
      <w:r/>
      <w:bookmarkStart w:id="200" w:name="_Toc13331"/>
      <w:r>
        <w:rPr>
          <w:rFonts w:hint="eastAsia" w:ascii="宋体" w:hAnsi="宋体" w:cs="宋体"/>
          <w:color w:val="auto"/>
          <w:highlight w:val="none"/>
        </w:rPr>
        <w:t xml:space="preserve">25.</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cs="宋体"/>
          <w:color w:val="auto"/>
          <w:highlight w:val="none"/>
        </w:rPr>
        <w:t xml:space="preserve">投标文件解密</w:t>
      </w:r>
      <w:bookmarkEnd w:id="200"/>
      <w:r/>
      <w:r/>
    </w:p>
    <w:p>
      <w:pPr>
        <w:ind w:firstLine="420"/>
        <w:spacing w:line="360" w:lineRule="auto"/>
        <w:rPr>
          <w:rFonts w:ascii="Microsoft New Tai Lue" w:hAnsi="Microsoft New Tai Lue" w:cs="Microsoft New Tai Lue"/>
          <w:bCs/>
          <w:color w:val="auto"/>
          <w:szCs w:val="21"/>
          <w:highlight w:val="none"/>
          <w:lang w:val="zh-CN"/>
        </w:rPr>
      </w:pPr>
      <w:r/>
      <w:bookmarkStart w:id="201" w:name="_Toc96347883"/>
      <w:r>
        <w:rPr>
          <w:rFonts w:hint="eastAsia" w:ascii="Microsoft New Tai Lue" w:hAnsi="Microsoft New Tai Lue" w:cs="Microsoft New Tai Lue"/>
          <w:bCs/>
          <w:color w:val="auto"/>
          <w:szCs w:val="21"/>
          <w:highlight w:val="none"/>
        </w:rPr>
        <w:t xml:space="preserve">25.1</w:t>
      </w: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rPr>
        <w:t xml:space="preserve">应充分考虑网络环境、网络带宽等因素可能对投标产生的影响，如因</w:t>
      </w:r>
      <w:r>
        <w:rPr>
          <w:rFonts w:hint="eastAsia" w:ascii="Microsoft New Tai Lue" w:hAnsi="Microsoft New Tai Lue" w:cs="Microsoft New Tai Lue"/>
          <w:bCs/>
          <w:color w:val="auto"/>
          <w:szCs w:val="21"/>
          <w:highlight w:val="none"/>
          <w:lang w:eastAsia="zh-CN"/>
        </w:rPr>
        <w:t xml:space="preserve">供应商</w:t>
      </w:r>
      <w:r>
        <w:rPr>
          <w:rFonts w:ascii="Microsoft New Tai Lue" w:hAnsi="Microsoft New Tai Lue" w:cs="Microsoft New Tai Lue"/>
          <w:bCs/>
          <w:color w:val="auto"/>
          <w:szCs w:val="21"/>
          <w:highlight w:val="none"/>
        </w:rPr>
        <w:t xml:space="preserve">自身原因造成的电子投标文件解密不成功的，做无效投标处理。</w:t>
      </w:r>
      <w:r/>
    </w:p>
    <w:p>
      <w:pPr>
        <w:pStyle w:val="686"/>
        <w:ind w:left="0" w:right="210" w:firstLine="373"/>
        <w:spacing w:line="360" w:lineRule="auto"/>
        <w:rPr>
          <w:rFonts w:hint="eastAsia" w:ascii="宋体" w:hAnsi="宋体" w:cs="宋体"/>
          <w:color w:val="auto"/>
          <w:highlight w:val="none"/>
        </w:rPr>
      </w:pPr>
      <w:r/>
      <w:bookmarkStart w:id="202" w:name="_Toc103848550"/>
      <w:r/>
      <w:bookmarkStart w:id="203" w:name="_Toc104560865"/>
      <w:r/>
      <w:bookmarkStart w:id="204" w:name="_Toc100905228"/>
      <w:r/>
      <w:bookmarkStart w:id="205" w:name="_Toc20135"/>
      <w:r/>
      <w:bookmarkStart w:id="206" w:name="_Toc107246243"/>
      <w:r>
        <w:rPr>
          <w:rFonts w:hint="eastAsia" w:ascii="宋体" w:hAnsi="宋体" w:cs="宋体"/>
          <w:color w:val="auto"/>
          <w:highlight w:val="none"/>
        </w:rPr>
        <w:t xml:space="preserve">26.投标文件的修改和撤回</w:t>
      </w:r>
      <w:bookmarkEnd w:id="134"/>
      <w:r/>
      <w:bookmarkEnd w:id="201"/>
      <w:r/>
      <w:bookmarkEnd w:id="202"/>
      <w:r/>
      <w:bookmarkEnd w:id="203"/>
      <w:r/>
      <w:bookmarkEnd w:id="204"/>
      <w:r/>
      <w:bookmarkEnd w:id="205"/>
      <w:r/>
      <w:bookmarkEnd w:id="206"/>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207" w:name="_Toc80264714"/>
      <w:r>
        <w:rPr>
          <w:rFonts w:hint="eastAsia" w:ascii="Microsoft New Tai Lue" w:hAnsi="Microsoft New Tai Lue" w:cs="Microsoft New Tai Lue"/>
          <w:bCs/>
          <w:color w:val="auto"/>
          <w:szCs w:val="21"/>
          <w:highlight w:val="none"/>
          <w:lang w:val="zh-CN"/>
        </w:rPr>
        <w:t xml:space="preserve">26.1供应商在递交投标文件后，可以修改或撤回其投标文件，但这种修改和撤回，必须在规定的投标截止时间前，以书面形式通知采购方。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26.2供应商对投标文件的补充、修改的内容应当按照采购文件要求签署、盖章、密封后，作为投标文件的组成部分。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 在投标截止时间之后，供应商不得对其投标文件作任何修改。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 在投标截止时间至采购文件中规定的投标有效期满之间的这段时间内，供应商不得撤回其投标。</w:t>
      </w:r>
      <w:r/>
    </w:p>
    <w:p>
      <w:pPr>
        <w:pStyle w:val="686"/>
        <w:ind w:left="0" w:right="210" w:firstLine="373"/>
        <w:spacing w:line="360" w:lineRule="auto"/>
        <w:rPr>
          <w:rFonts w:hint="eastAsia" w:ascii="宋体" w:hAnsi="宋体" w:cs="宋体"/>
          <w:color w:val="auto"/>
          <w:highlight w:val="none"/>
        </w:rPr>
      </w:pPr>
      <w:r/>
      <w:bookmarkStart w:id="208" w:name="_Toc107246244"/>
      <w:r/>
      <w:bookmarkStart w:id="209" w:name="_Toc104560866"/>
      <w:r/>
      <w:bookmarkStart w:id="210" w:name="_Toc13825"/>
      <w:r/>
      <w:bookmarkStart w:id="211" w:name="_Toc103848551"/>
      <w:r>
        <w:rPr>
          <w:rFonts w:hint="eastAsia" w:ascii="宋体" w:hAnsi="宋体" w:cs="宋体"/>
          <w:color w:val="auto"/>
          <w:highlight w:val="none"/>
        </w:rPr>
        <w:t xml:space="preserve">27.诚实信用</w:t>
      </w:r>
      <w:bookmarkEnd w:id="208"/>
      <w:r/>
      <w:bookmarkEnd w:id="209"/>
      <w:r/>
      <w:bookmarkEnd w:id="210"/>
      <w:r/>
      <w:bookmarkEnd w:id="211"/>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应当遵循公平竞争的原则，不得恶意串通，不得妨碍其他</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的竞争行为，不得损害采购人或者其他</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有上述情形的，评标委员会应当认定其投标无效，并书面报告本级财政部门。</w:t>
      </w:r>
      <w:r/>
    </w:p>
    <w:p>
      <w:pPr>
        <w:pStyle w:val="686"/>
        <w:ind w:left="0" w:right="210" w:firstLine="373"/>
        <w:spacing w:line="360" w:lineRule="auto"/>
        <w:rPr>
          <w:rFonts w:hint="eastAsia" w:ascii="宋体" w:hAnsi="宋体" w:cs="宋体"/>
          <w:color w:val="auto"/>
          <w:highlight w:val="none"/>
        </w:rPr>
      </w:pPr>
      <w:r/>
      <w:bookmarkStart w:id="212" w:name="_Toc30368"/>
      <w:r>
        <w:rPr>
          <w:rFonts w:hint="eastAsia" w:ascii="宋体" w:hAnsi="宋体" w:cs="宋体"/>
          <w:color w:val="auto"/>
          <w:highlight w:val="none"/>
        </w:rPr>
        <w:t xml:space="preserve">五．开标和评标</w:t>
      </w:r>
      <w:bookmarkEnd w:id="212"/>
      <w:r/>
      <w:bookmarkStart w:id="213" w:name="_Toc96347885"/>
      <w:r/>
      <w:r/>
    </w:p>
    <w:p>
      <w:pPr>
        <w:pStyle w:val="686"/>
        <w:ind w:left="0" w:right="210" w:firstLine="373"/>
        <w:spacing w:line="360" w:lineRule="auto"/>
        <w:rPr>
          <w:rFonts w:hint="eastAsia" w:ascii="宋体" w:hAnsi="宋体" w:cs="宋体"/>
          <w:color w:val="auto"/>
          <w:highlight w:val="none"/>
        </w:rPr>
      </w:pPr>
      <w:r/>
      <w:bookmarkStart w:id="214" w:name="_Toc100905230"/>
      <w:r/>
      <w:bookmarkStart w:id="215" w:name="_Toc107246246"/>
      <w:r/>
      <w:bookmarkStart w:id="216" w:name="_Toc15597"/>
      <w:r/>
      <w:bookmarkStart w:id="217" w:name="_Toc103848553"/>
      <w:r/>
      <w:bookmarkStart w:id="218" w:name="_Toc104560868"/>
      <w:r>
        <w:rPr>
          <w:rFonts w:hint="eastAsia" w:ascii="宋体" w:hAnsi="宋体" w:cs="宋体"/>
          <w:color w:val="auto"/>
          <w:highlight w:val="none"/>
        </w:rPr>
        <w:t xml:space="preserve">28.开标</w:t>
      </w:r>
      <w:bookmarkEnd w:id="213"/>
      <w:r/>
      <w:bookmarkEnd w:id="214"/>
      <w:r/>
      <w:bookmarkEnd w:id="215"/>
      <w:r/>
      <w:bookmarkEnd w:id="216"/>
      <w:r/>
      <w:bookmarkEnd w:id="217"/>
      <w:r/>
      <w:bookmarkEnd w:id="218"/>
      <w:r/>
      <w:r/>
    </w:p>
    <w:p>
      <w:pPr>
        <w:ind w:firstLine="420"/>
        <w:spacing w:line="360" w:lineRule="auto"/>
        <w:rPr>
          <w:rFonts w:hint="eastAsia" w:ascii="宋体" w:hAnsi="宋体" w:cs="宋体"/>
          <w:bCs/>
          <w:color w:val="auto"/>
          <w:szCs w:val="21"/>
          <w:highlight w:val="none"/>
        </w:rPr>
      </w:pPr>
      <w:r/>
      <w:bookmarkStart w:id="219" w:name="_Toc107246247"/>
      <w:r/>
      <w:bookmarkStart w:id="220" w:name="_Toc100905231"/>
      <w:r>
        <w:rPr>
          <w:rFonts w:hint="eastAsia" w:ascii="宋体" w:hAnsi="宋体" w:cs="宋体"/>
          <w:bCs/>
          <w:color w:val="auto"/>
          <w:szCs w:val="21"/>
          <w:highlight w:val="none"/>
        </w:rPr>
        <w:t xml:space="preserve">28.1代理机构在</w:t>
      </w:r>
      <w:r>
        <w:rPr>
          <w:rFonts w:hint="eastAsia" w:ascii="宋体" w:hAnsi="宋体" w:cs="宋体"/>
          <w:bCs/>
          <w:color w:val="auto"/>
          <w:szCs w:val="21"/>
          <w:highlight w:val="none"/>
          <w:lang w:eastAsia="zh-CN"/>
        </w:rPr>
        <w:t xml:space="preserve">招标公告</w:t>
      </w:r>
      <w:r>
        <w:rPr>
          <w:rFonts w:hint="eastAsia" w:ascii="宋体" w:hAnsi="宋体" w:cs="宋体"/>
          <w:bCs/>
          <w:color w:val="auto"/>
          <w:szCs w:val="21"/>
          <w:highlight w:val="none"/>
        </w:rPr>
        <w:t xml:space="preserve">中规定的时间和地点组织公开开标。</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按照《操作手册》规定参加开标活动，并在“苏采云”系统规定的时间内对投标文件进行解密。“苏采云”系统公布各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不足3家或者通过资格审查或符合性审查的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未参加开标的，视同认可开标结果。</w:t>
      </w:r>
      <w:r/>
    </w:p>
    <w:p>
      <w:pPr>
        <w:pStyle w:val="686"/>
        <w:ind w:left="0" w:right="210" w:firstLine="373"/>
        <w:spacing w:line="360" w:lineRule="auto"/>
        <w:rPr>
          <w:rFonts w:hint="eastAsia" w:ascii="宋体" w:hAnsi="宋体" w:cs="宋体"/>
          <w:color w:val="auto"/>
          <w:highlight w:val="none"/>
        </w:rPr>
      </w:pPr>
      <w:r/>
      <w:bookmarkStart w:id="221" w:name="_Toc19709"/>
      <w:r>
        <w:rPr>
          <w:rFonts w:hint="eastAsia" w:ascii="宋体" w:hAnsi="宋体" w:cs="宋体"/>
          <w:color w:val="auto"/>
          <w:highlight w:val="none"/>
        </w:rPr>
        <w:t xml:space="preserve">29.资格性审查</w:t>
      </w:r>
      <w:bookmarkEnd w:id="219"/>
      <w:r/>
      <w:bookmarkEnd w:id="221"/>
      <w:r/>
      <w:r/>
    </w:p>
    <w:p>
      <w:pPr>
        <w:ind w:firstLine="420"/>
        <w:spacing w:line="360" w:lineRule="auto"/>
        <w:rPr>
          <w:rFonts w:hint="eastAsia" w:ascii="宋体" w:hAnsi="宋体" w:cs="宋体"/>
          <w:bCs/>
          <w:color w:val="auto"/>
          <w:szCs w:val="21"/>
          <w:highlight w:val="none"/>
        </w:rPr>
      </w:pPr>
      <w:r/>
      <w:bookmarkStart w:id="222" w:name="_Toc104560869"/>
      <w:r/>
      <w:bookmarkStart w:id="223" w:name="_Toc103848554"/>
      <w:r>
        <w:rPr>
          <w:rFonts w:hint="eastAsia" w:ascii="宋体" w:hAnsi="宋体" w:cs="宋体"/>
          <w:bCs/>
          <w:color w:val="auto"/>
          <w:szCs w:val="21"/>
          <w:highlight w:val="none"/>
        </w:rPr>
        <w:t xml:space="preserve">29.1投标文件的资格性检查。公开招标采购项目开标结束后，采购人或采购代理机构应依法对</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的资格进行审查。资格审查合格的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不具备招标文件规定的</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资格进行审查，资格预审合格的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在评标阶段资格发生变化的，应当通知采购方。</w:t>
      </w:r>
      <w:r/>
    </w:p>
    <w:p>
      <w:pPr>
        <w:pStyle w:val="686"/>
        <w:ind w:left="0" w:right="210" w:firstLine="373"/>
        <w:spacing w:line="360" w:lineRule="auto"/>
        <w:rPr>
          <w:rFonts w:hint="eastAsia" w:ascii="宋体" w:hAnsi="宋体" w:cs="宋体"/>
          <w:color w:val="auto"/>
          <w:highlight w:val="none"/>
        </w:rPr>
      </w:pPr>
      <w:r/>
      <w:bookmarkStart w:id="224" w:name="_Toc107246248"/>
      <w:r/>
      <w:bookmarkStart w:id="225" w:name="_Toc16789"/>
      <w:r>
        <w:rPr>
          <w:rFonts w:hint="eastAsia" w:ascii="宋体" w:hAnsi="宋体" w:cs="宋体"/>
          <w:color w:val="auto"/>
          <w:highlight w:val="none"/>
        </w:rPr>
        <w:t xml:space="preserve">30.评标</w:t>
      </w:r>
      <w:bookmarkEnd w:id="222"/>
      <w:r/>
      <w:bookmarkEnd w:id="223"/>
      <w:r/>
      <w:bookmarkEnd w:id="224"/>
      <w:r/>
      <w:bookmarkEnd w:id="225"/>
      <w:r/>
      <w:r/>
    </w:p>
    <w:p>
      <w:pPr>
        <w:pStyle w:val="686"/>
        <w:ind w:left="0" w:right="210" w:firstLine="373"/>
        <w:spacing w:line="360" w:lineRule="auto"/>
        <w:rPr>
          <w:rFonts w:hint="eastAsia" w:ascii="宋体" w:hAnsi="宋体" w:cs="宋体"/>
          <w:color w:val="auto"/>
          <w:highlight w:val="none"/>
        </w:rPr>
      </w:pPr>
      <w:r/>
      <w:bookmarkStart w:id="226" w:name="_Toc103848555"/>
      <w:r/>
      <w:bookmarkStart w:id="227" w:name="_Toc19554"/>
      <w:r/>
      <w:bookmarkStart w:id="228" w:name="_Toc104560870"/>
      <w:r/>
      <w:bookmarkStart w:id="229" w:name="_Toc107246249"/>
      <w:r>
        <w:rPr>
          <w:rFonts w:hint="eastAsia" w:ascii="宋体" w:hAnsi="宋体" w:cs="宋体"/>
          <w:color w:val="auto"/>
          <w:highlight w:val="none"/>
        </w:rPr>
        <w:t xml:space="preserve">30.1评标委员会</w:t>
      </w:r>
      <w:bookmarkEnd w:id="226"/>
      <w:r/>
      <w:bookmarkEnd w:id="227"/>
      <w:r/>
      <w:bookmarkEnd w:id="228"/>
      <w:r/>
      <w:bookmarkEnd w:id="229"/>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bCs/>
          <w:color w:val="auto"/>
          <w:szCs w:val="21"/>
          <w:highlight w:val="none"/>
        </w:rPr>
        <w:t xml:space="preserve">，负责具体评标事务，并独立履行职责。</w:t>
      </w:r>
      <w:r/>
    </w:p>
    <w:p>
      <w:pPr>
        <w:pStyle w:val="686"/>
        <w:ind w:left="0" w:right="210" w:firstLine="373"/>
        <w:spacing w:line="360" w:lineRule="auto"/>
        <w:rPr>
          <w:rFonts w:hint="eastAsia" w:ascii="宋体" w:hAnsi="宋体" w:cs="宋体"/>
          <w:color w:val="auto"/>
          <w:highlight w:val="none"/>
        </w:rPr>
      </w:pPr>
      <w:r/>
      <w:bookmarkStart w:id="230" w:name="_Toc103848556"/>
      <w:r/>
      <w:bookmarkStart w:id="231" w:name="_Toc104560871"/>
      <w:r/>
      <w:bookmarkStart w:id="232" w:name="_Toc107246250"/>
      <w:r/>
      <w:bookmarkStart w:id="233" w:name="_Toc11629"/>
      <w:r>
        <w:rPr>
          <w:rFonts w:hint="eastAsia" w:ascii="宋体" w:hAnsi="宋体" w:cs="宋体"/>
          <w:color w:val="auto"/>
          <w:highlight w:val="none"/>
        </w:rPr>
        <w:t xml:space="preserve">30.2</w:t>
      </w:r>
      <w:bookmarkEnd w:id="230"/>
      <w:r/>
      <w:bookmarkEnd w:id="231"/>
      <w:r>
        <w:rPr>
          <w:rFonts w:hint="eastAsia" w:ascii="宋体" w:hAnsi="宋体" w:cs="宋体"/>
          <w:color w:val="auto"/>
          <w:highlight w:val="none"/>
        </w:rPr>
        <w:t xml:space="preserve">符合性审查</w:t>
      </w:r>
      <w:bookmarkEnd w:id="232"/>
      <w:r/>
      <w:bookmarkEnd w:id="23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220"/>
      <w:r/>
      <w:r/>
    </w:p>
    <w:p>
      <w:pPr>
        <w:ind w:firstLine="420"/>
        <w:spacing w:line="360" w:lineRule="auto"/>
        <w:rPr>
          <w:rFonts w:hint="eastAsia" w:ascii="宋体" w:hAnsi="宋体" w:cs="宋体"/>
          <w:bCs/>
          <w:color w:val="auto"/>
          <w:szCs w:val="21"/>
          <w:highlight w:val="none"/>
        </w:rPr>
      </w:pPr>
      <w:r/>
      <w:bookmarkStart w:id="234" w:name="_Toc103848557"/>
      <w:r/>
      <w:bookmarkStart w:id="235" w:name="_Toc107246251"/>
      <w:r/>
      <w:bookmarkStart w:id="236" w:name="_Toc104560872"/>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686"/>
        <w:ind w:left="0" w:right="210" w:firstLine="373"/>
        <w:spacing w:line="360" w:lineRule="auto"/>
        <w:rPr>
          <w:rFonts w:hint="eastAsia" w:ascii="宋体" w:hAnsi="宋体" w:cs="宋体"/>
          <w:color w:val="auto"/>
          <w:highlight w:val="none"/>
        </w:rPr>
      </w:pPr>
      <w:r/>
      <w:bookmarkStart w:id="237" w:name="_Toc5225"/>
      <w:r>
        <w:rPr>
          <w:rFonts w:hint="eastAsia" w:ascii="宋体" w:hAnsi="宋体" w:cs="宋体"/>
          <w:color w:val="auto"/>
          <w:highlight w:val="none"/>
        </w:rPr>
        <w:t xml:space="preserve">30.3投标文件澄清</w:t>
      </w:r>
      <w:bookmarkEnd w:id="234"/>
      <w:r/>
      <w:bookmarkEnd w:id="235"/>
      <w:r/>
      <w:bookmarkEnd w:id="236"/>
      <w:r/>
      <w:bookmarkEnd w:id="23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的澄清、说明或者补正应当采用书面形式，并加盖公章，或者由法定代表人或其授权的代表签字。</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686"/>
        <w:ind w:left="0" w:right="210" w:firstLine="373"/>
        <w:spacing w:line="360" w:lineRule="auto"/>
        <w:rPr>
          <w:rFonts w:hint="eastAsia" w:ascii="宋体" w:hAnsi="宋体" w:cs="宋体"/>
          <w:color w:val="auto"/>
          <w:highlight w:val="none"/>
        </w:rPr>
      </w:pPr>
      <w:r/>
      <w:bookmarkStart w:id="238" w:name="_Toc107246252"/>
      <w:r/>
      <w:bookmarkStart w:id="239" w:name="_Toc21965"/>
      <w:r>
        <w:rPr>
          <w:rFonts w:hint="eastAsia" w:ascii="宋体" w:hAnsi="宋体" w:cs="宋体"/>
          <w:color w:val="auto"/>
          <w:highlight w:val="none"/>
        </w:rPr>
        <w:t xml:space="preserve">30.4</w:t>
      </w:r>
      <w:bookmarkEnd w:id="238"/>
      <w:r>
        <w:rPr>
          <w:rFonts w:hint="eastAsia" w:ascii="宋体" w:hAnsi="宋体" w:cs="宋体"/>
          <w:color w:val="auto"/>
          <w:highlight w:val="none"/>
        </w:rPr>
        <w:t xml:space="preserve">报价修正</w:t>
      </w:r>
      <w:bookmarkEnd w:id="23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确认后产生约束力，</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不确认的，其投标无效。</w:t>
      </w:r>
      <w:r/>
    </w:p>
    <w:p>
      <w:pPr>
        <w:pStyle w:val="686"/>
        <w:ind w:left="0" w:right="210" w:firstLine="373"/>
        <w:spacing w:line="360" w:lineRule="auto"/>
        <w:rPr>
          <w:rFonts w:hint="eastAsia" w:ascii="宋体" w:hAnsi="宋体" w:cs="宋体"/>
          <w:color w:val="auto"/>
          <w:highlight w:val="none"/>
        </w:rPr>
      </w:pPr>
      <w:r/>
      <w:bookmarkStart w:id="240" w:name="_Toc107246253"/>
      <w:r/>
      <w:bookmarkStart w:id="241" w:name="_Toc103848558"/>
      <w:r/>
      <w:bookmarkStart w:id="242" w:name="_Toc104560873"/>
      <w:r/>
      <w:bookmarkStart w:id="243" w:name="_Toc12425"/>
      <w:r>
        <w:rPr>
          <w:rFonts w:hint="eastAsia" w:ascii="宋体" w:hAnsi="宋体" w:cs="宋体"/>
          <w:color w:val="auto"/>
          <w:highlight w:val="none"/>
        </w:rPr>
        <w:t xml:space="preserve">30.5同品牌多家</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处理原则</w:t>
      </w:r>
      <w:bookmarkEnd w:id="240"/>
      <w:r/>
      <w:bookmarkEnd w:id="241"/>
      <w:r/>
      <w:bookmarkEnd w:id="242"/>
      <w:r/>
      <w:bookmarkEnd w:id="24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参加同一合同项下投标的，按一家</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计算，评审后得分最高的同品牌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获得中标人推荐资格；评审得分相同的，由采购人或者采购人委托评标委员会按照招标文件规定的方式确定一个</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获得中标人推荐资格，招标文件未规定的采取随机抽取方式确定，其他同品牌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。多家</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提供的核心产品品牌相同的，按前两款规定处理。</w:t>
      </w:r>
      <w:r/>
    </w:p>
    <w:p>
      <w:pPr>
        <w:pStyle w:val="686"/>
        <w:ind w:left="0" w:right="210" w:firstLine="373"/>
        <w:spacing w:line="360" w:lineRule="auto"/>
        <w:rPr>
          <w:rFonts w:hint="eastAsia" w:ascii="宋体" w:hAnsi="宋体" w:cs="宋体"/>
          <w:color w:val="auto"/>
          <w:highlight w:val="none"/>
        </w:rPr>
      </w:pPr>
      <w:r/>
      <w:bookmarkStart w:id="244" w:name="_Toc107246254"/>
      <w:r/>
      <w:bookmarkStart w:id="245" w:name="_Toc104560874"/>
      <w:r/>
      <w:bookmarkStart w:id="246" w:name="_Toc103848559"/>
      <w:r/>
      <w:bookmarkStart w:id="247" w:name="_Toc32202"/>
      <w:r>
        <w:rPr>
          <w:rFonts w:hint="eastAsia" w:ascii="宋体" w:hAnsi="宋体" w:cs="宋体"/>
          <w:color w:val="auto"/>
          <w:highlight w:val="none"/>
        </w:rPr>
        <w:t xml:space="preserve">30.6比较与评价</w:t>
      </w:r>
      <w:bookmarkEnd w:id="244"/>
      <w:r/>
      <w:bookmarkEnd w:id="245"/>
      <w:r/>
      <w:bookmarkEnd w:id="246"/>
      <w:r/>
      <w:bookmarkEnd w:id="24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686"/>
        <w:ind w:left="0" w:right="210" w:firstLine="373"/>
        <w:spacing w:line="360" w:lineRule="auto"/>
        <w:rPr>
          <w:rFonts w:hint="eastAsia" w:ascii="宋体" w:hAnsi="宋体" w:cs="宋体"/>
          <w:color w:val="auto"/>
          <w:highlight w:val="none"/>
        </w:rPr>
      </w:pPr>
      <w:r/>
      <w:bookmarkStart w:id="248" w:name="_Toc3863"/>
      <w:r/>
      <w:bookmarkStart w:id="249" w:name="_Toc107246255"/>
      <w:r>
        <w:rPr>
          <w:rFonts w:hint="eastAsia" w:ascii="宋体" w:hAnsi="宋体" w:cs="宋体"/>
          <w:color w:val="auto"/>
          <w:highlight w:val="none"/>
        </w:rPr>
        <w:t xml:space="preserve">30.7编写评标报告</w:t>
      </w:r>
      <w:bookmarkEnd w:id="248"/>
      <w:r/>
      <w:bookmarkEnd w:id="24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686"/>
        <w:ind w:left="0" w:right="210" w:firstLine="373"/>
        <w:spacing w:line="360" w:lineRule="auto"/>
        <w:tabs>
          <w:tab w:val="left" w:pos="5882" w:leader="none"/>
        </w:tabs>
        <w:rPr>
          <w:rFonts w:hint="eastAsia" w:ascii="宋体" w:hAnsi="宋体" w:cs="宋体"/>
          <w:color w:val="auto"/>
          <w:highlight w:val="none"/>
        </w:rPr>
      </w:pPr>
      <w:r/>
      <w:bookmarkStart w:id="250" w:name="_Toc103848561"/>
      <w:r/>
      <w:bookmarkStart w:id="251" w:name="_Toc107246256"/>
      <w:r/>
      <w:bookmarkStart w:id="252" w:name="_Toc104560876"/>
      <w:r/>
      <w:bookmarkStart w:id="253" w:name="_Toc31667"/>
      <w:r>
        <w:rPr>
          <w:rFonts w:hint="eastAsia" w:ascii="宋体" w:hAnsi="宋体" w:cs="宋体"/>
          <w:color w:val="auto"/>
          <w:highlight w:val="none"/>
        </w:rPr>
        <w:t xml:space="preserve">30.8评标过程的保密</w:t>
      </w:r>
      <w:bookmarkEnd w:id="250"/>
      <w:r/>
      <w:bookmarkEnd w:id="251"/>
      <w:r/>
      <w:bookmarkEnd w:id="252"/>
      <w:r/>
      <w:bookmarkEnd w:id="253"/>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686"/>
        <w:ind w:left="0" w:right="210" w:firstLine="373"/>
        <w:spacing w:line="360" w:lineRule="auto"/>
        <w:rPr>
          <w:rFonts w:hint="eastAsia" w:ascii="宋体" w:hAnsi="宋体" w:cs="宋体"/>
          <w:color w:val="auto"/>
          <w:highlight w:val="none"/>
        </w:rPr>
      </w:pPr>
      <w:r/>
      <w:bookmarkStart w:id="254" w:name="_Toc29000"/>
      <w:r>
        <w:rPr>
          <w:rFonts w:hint="eastAsia" w:ascii="宋体" w:hAnsi="宋体" w:cs="宋体"/>
          <w:color w:val="auto"/>
          <w:highlight w:val="none"/>
        </w:rPr>
        <w:t xml:space="preserve">六．确定中标</w:t>
      </w:r>
      <w:bookmarkEnd w:id="254"/>
      <w:r/>
      <w:r/>
    </w:p>
    <w:p>
      <w:pPr>
        <w:pStyle w:val="686"/>
        <w:ind w:left="0" w:right="210" w:firstLine="373"/>
        <w:spacing w:line="360" w:lineRule="auto"/>
        <w:rPr>
          <w:rFonts w:hint="eastAsia" w:ascii="宋体" w:hAnsi="宋体" w:cs="宋体"/>
          <w:color w:val="auto"/>
          <w:highlight w:val="none"/>
        </w:rPr>
      </w:pPr>
      <w:r/>
      <w:bookmarkStart w:id="255" w:name="_Toc103848563"/>
      <w:r/>
      <w:bookmarkStart w:id="256" w:name="_Toc104560878"/>
      <w:r/>
      <w:bookmarkStart w:id="257" w:name="_Toc18303"/>
      <w:r/>
      <w:bookmarkStart w:id="258" w:name="_Toc107246258"/>
      <w:r>
        <w:rPr>
          <w:rFonts w:hint="eastAsia" w:ascii="宋体" w:hAnsi="宋体" w:cs="宋体"/>
          <w:color w:val="auto"/>
          <w:highlight w:val="none"/>
        </w:rPr>
        <w:t xml:space="preserve">31.确定中标</w:t>
      </w:r>
      <w:bookmarkEnd w:id="255"/>
      <w:r/>
      <w:bookmarkEnd w:id="256"/>
      <w:r>
        <w:rPr>
          <w:rFonts w:hint="eastAsia" w:ascii="宋体" w:hAnsi="宋体" w:cs="宋体"/>
          <w:color w:val="auto"/>
          <w:highlight w:val="none"/>
        </w:rPr>
        <w:t xml:space="preserve">人</w:t>
      </w:r>
      <w:bookmarkEnd w:id="257"/>
      <w:r/>
      <w:bookmarkEnd w:id="25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59" w:name="_Toc107246259"/>
      <w:r/>
      <w:bookmarkStart w:id="260" w:name="_Toc103848564"/>
      <w:r/>
      <w:bookmarkStart w:id="261" w:name="_Toc104560879"/>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lang w:eastAsia="zh-CN"/>
        </w:rPr>
        <w:t xml:space="preserve">供应商</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686"/>
        <w:ind w:left="0" w:right="210" w:firstLine="373"/>
        <w:spacing w:line="360" w:lineRule="auto"/>
        <w:rPr>
          <w:rFonts w:hint="eastAsia" w:ascii="宋体" w:hAnsi="宋体" w:cs="宋体"/>
          <w:color w:val="auto"/>
          <w:highlight w:val="none"/>
        </w:rPr>
      </w:pPr>
      <w:r/>
      <w:bookmarkStart w:id="262" w:name="_Toc9319"/>
      <w:r>
        <w:rPr>
          <w:rFonts w:hint="eastAsia" w:ascii="宋体" w:hAnsi="宋体" w:cs="宋体"/>
          <w:color w:val="auto"/>
          <w:highlight w:val="none"/>
        </w:rPr>
        <w:t xml:space="preserve">32.中标通知书</w:t>
      </w:r>
      <w:bookmarkEnd w:id="259"/>
      <w:r/>
      <w:bookmarkEnd w:id="260"/>
      <w:r/>
      <w:bookmarkEnd w:id="261"/>
      <w:r/>
      <w:bookmarkEnd w:id="26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63" w:name="_Toc103848560"/>
      <w:r/>
      <w:bookmarkStart w:id="264"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686"/>
        <w:ind w:left="0" w:right="210" w:firstLine="373"/>
        <w:spacing w:line="360" w:lineRule="auto"/>
        <w:rPr>
          <w:rFonts w:hint="eastAsia" w:ascii="宋体" w:hAnsi="宋体" w:cs="宋体"/>
          <w:color w:val="auto"/>
          <w:highlight w:val="none"/>
        </w:rPr>
      </w:pPr>
      <w:r/>
      <w:bookmarkStart w:id="265" w:name="_Toc8631"/>
      <w:r/>
      <w:bookmarkStart w:id="266" w:name="_Toc107246260"/>
      <w:r>
        <w:rPr>
          <w:rFonts w:hint="eastAsia" w:ascii="宋体" w:hAnsi="宋体" w:cs="宋体"/>
          <w:color w:val="auto"/>
          <w:highlight w:val="none"/>
        </w:rPr>
        <w:t xml:space="preserve">33.废标</w:t>
      </w:r>
      <w:bookmarkEnd w:id="263"/>
      <w:r/>
      <w:bookmarkEnd w:id="264"/>
      <w:r/>
      <w:bookmarkEnd w:id="265"/>
      <w:r/>
      <w:bookmarkEnd w:id="266"/>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或者对招标文件作实质响应的</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eastAsia="zh-CN"/>
        </w:rPr>
        <w:t xml:space="preserve">供应商</w:t>
      </w:r>
      <w:r>
        <w:rPr>
          <w:rFonts w:hint="eastAsia" w:ascii="宋体" w:hAnsi="宋体" w:cs="宋体"/>
          <w:bCs/>
          <w:color w:val="auto"/>
          <w:szCs w:val="21"/>
          <w:highlight w:val="none"/>
        </w:rPr>
        <w:t xml:space="preserve">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w:t>
      </w:r>
      <w:r/>
    </w:p>
    <w:p>
      <w:pPr>
        <w:pStyle w:val="686"/>
        <w:ind w:left="0" w:right="210" w:firstLine="373"/>
        <w:spacing w:line="360" w:lineRule="auto"/>
        <w:rPr>
          <w:rFonts w:hint="eastAsia" w:ascii="宋体" w:hAnsi="宋体" w:cs="宋体"/>
          <w:color w:val="auto"/>
          <w:highlight w:val="none"/>
        </w:rPr>
      </w:pPr>
      <w:r/>
      <w:bookmarkStart w:id="267" w:name="_Toc107246261"/>
      <w:r/>
      <w:bookmarkStart w:id="268" w:name="_Toc104560880"/>
      <w:r/>
      <w:bookmarkStart w:id="269" w:name="_Toc5533"/>
      <w:r/>
      <w:bookmarkStart w:id="270" w:name="_Toc103848565"/>
      <w:r/>
      <w:bookmarkStart w:id="271" w:name="_Toc16938553"/>
      <w:r/>
      <w:bookmarkStart w:id="272" w:name="_Toc20823309"/>
      <w:r/>
      <w:bookmarkStart w:id="273" w:name="_Toc513029237"/>
      <w:r>
        <w:rPr>
          <w:rFonts w:hint="eastAsia" w:ascii="宋体" w:hAnsi="宋体" w:cs="宋体"/>
          <w:color w:val="auto"/>
          <w:highlight w:val="none"/>
        </w:rPr>
        <w:t xml:space="preserve">34.签订合同</w:t>
      </w:r>
      <w:bookmarkEnd w:id="267"/>
      <w:r/>
      <w:bookmarkEnd w:id="268"/>
      <w:r/>
      <w:bookmarkEnd w:id="269"/>
      <w:r/>
      <w:bookmarkEnd w:id="27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686"/>
        <w:ind w:left="0" w:right="210" w:firstLine="373"/>
        <w:spacing w:line="360" w:lineRule="auto"/>
        <w:rPr>
          <w:rFonts w:hint="eastAsia" w:ascii="宋体" w:hAnsi="宋体" w:cs="宋体"/>
          <w:color w:val="auto"/>
          <w:szCs w:val="21"/>
          <w:highlight w:val="none"/>
        </w:rPr>
      </w:pPr>
      <w:r/>
      <w:bookmarkStart w:id="274" w:name="_Toc107246262"/>
      <w:r/>
      <w:bookmarkStart w:id="275" w:name="_Toc103848567"/>
      <w:r/>
      <w:bookmarkStart w:id="276" w:name="_Toc16030"/>
      <w:r/>
      <w:bookmarkStart w:id="277" w:name="_Toc104560881"/>
      <w:r>
        <w:rPr>
          <w:rFonts w:hint="eastAsia" w:ascii="宋体" w:hAnsi="宋体" w:cs="宋体"/>
          <w:color w:val="auto"/>
          <w:szCs w:val="21"/>
          <w:highlight w:val="none"/>
        </w:rPr>
        <w:t xml:space="preserve">35.履约保证金</w:t>
      </w:r>
      <w:bookmarkEnd w:id="274"/>
      <w:r/>
      <w:bookmarkEnd w:id="275"/>
      <w:r/>
      <w:bookmarkEnd w:id="276"/>
      <w:r/>
      <w:bookmarkEnd w:id="27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的规定提交履约保证金的，视为放弃中标，其投标保证金不予退还。</w:t>
      </w:r>
      <w:bookmarkEnd w:id="271"/>
      <w:r/>
      <w:bookmarkEnd w:id="272"/>
      <w:r/>
      <w:bookmarkEnd w:id="273"/>
      <w:r/>
      <w:r/>
    </w:p>
    <w:p>
      <w:pPr>
        <w:pStyle w:val="686"/>
        <w:ind w:left="0" w:right="210" w:firstLine="373"/>
        <w:spacing w:line="360" w:lineRule="auto"/>
        <w:rPr>
          <w:rFonts w:hint="eastAsia" w:ascii="宋体" w:hAnsi="宋体" w:cs="宋体"/>
          <w:color w:val="auto"/>
          <w:highlight w:val="none"/>
        </w:rPr>
      </w:pPr>
      <w:r/>
      <w:bookmarkStart w:id="278" w:name="_Toc7409"/>
      <w:r>
        <w:rPr>
          <w:rFonts w:hint="eastAsia" w:ascii="宋体" w:hAnsi="宋体" w:cs="宋体"/>
          <w:color w:val="auto"/>
          <w:highlight w:val="none"/>
        </w:rPr>
        <w:t xml:space="preserve">七．</w:t>
      </w:r>
      <w:bookmarkStart w:id="279" w:name="_Toc103848569"/>
      <w:r>
        <w:rPr>
          <w:rFonts w:hint="eastAsia" w:ascii="宋体" w:hAnsi="宋体" w:cs="宋体"/>
          <w:color w:val="auto"/>
          <w:highlight w:val="none"/>
        </w:rPr>
        <w:t xml:space="preserve">询问与质疑</w:t>
      </w:r>
      <w:bookmarkEnd w:id="278"/>
      <w:r/>
      <w:bookmarkEnd w:id="279"/>
      <w:r/>
      <w:r/>
    </w:p>
    <w:p>
      <w:pPr>
        <w:pStyle w:val="686"/>
        <w:ind w:left="0" w:right="210" w:firstLine="373"/>
        <w:spacing w:line="360" w:lineRule="auto"/>
        <w:rPr>
          <w:rFonts w:hint="eastAsia" w:ascii="宋体" w:hAnsi="宋体" w:cs="宋体"/>
          <w:color w:val="auto"/>
          <w:szCs w:val="21"/>
          <w:highlight w:val="none"/>
        </w:rPr>
      </w:pPr>
      <w:r/>
      <w:bookmarkStart w:id="280" w:name="_Toc102117305"/>
      <w:r/>
      <w:bookmarkStart w:id="281" w:name="_Toc32676"/>
      <w:r/>
      <w:bookmarkStart w:id="282" w:name="_Toc104560883"/>
      <w:r/>
      <w:bookmarkStart w:id="283" w:name="_Toc107246264"/>
      <w:r>
        <w:rPr>
          <w:rFonts w:hint="eastAsia" w:ascii="宋体" w:hAnsi="宋体" w:cs="宋体"/>
          <w:color w:val="auto"/>
          <w:szCs w:val="21"/>
          <w:highlight w:val="none"/>
        </w:rPr>
        <w:t xml:space="preserve">36.询问</w:t>
      </w:r>
      <w:bookmarkEnd w:id="280"/>
      <w:r/>
      <w:bookmarkEnd w:id="281"/>
      <w:r/>
      <w:bookmarkEnd w:id="282"/>
      <w:r/>
      <w:bookmarkEnd w:id="28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686"/>
        <w:ind w:left="0" w:right="210" w:firstLine="373"/>
        <w:spacing w:line="360" w:lineRule="auto"/>
        <w:rPr>
          <w:rFonts w:hint="eastAsia" w:ascii="宋体" w:hAnsi="宋体" w:cs="宋体"/>
          <w:color w:val="auto"/>
          <w:szCs w:val="21"/>
          <w:highlight w:val="none"/>
        </w:rPr>
      </w:pPr>
      <w:r/>
      <w:bookmarkStart w:id="284" w:name="_Toc376"/>
      <w:r/>
      <w:bookmarkStart w:id="285" w:name="_Toc102117306"/>
      <w:r/>
      <w:bookmarkStart w:id="286" w:name="_Toc104560884"/>
      <w:r/>
      <w:bookmarkStart w:id="287" w:name="_Toc107246265"/>
      <w:r>
        <w:rPr>
          <w:rFonts w:hint="eastAsia" w:ascii="宋体" w:hAnsi="宋体" w:cs="宋体"/>
          <w:color w:val="auto"/>
          <w:szCs w:val="21"/>
          <w:highlight w:val="none"/>
        </w:rPr>
        <w:t xml:space="preserve">37.质疑</w:t>
      </w:r>
      <w:bookmarkEnd w:id="284"/>
      <w:r/>
      <w:bookmarkEnd w:id="285"/>
      <w:r/>
      <w:bookmarkEnd w:id="286"/>
      <w:r/>
      <w:bookmarkEnd w:id="28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686"/>
        <w:ind w:left="0" w:right="210" w:firstLine="373"/>
        <w:spacing w:line="360" w:lineRule="auto"/>
        <w:rPr>
          <w:rFonts w:hint="eastAsia" w:ascii="宋体" w:hAnsi="宋体" w:cs="宋体"/>
          <w:color w:val="auto"/>
          <w:highlight w:val="none"/>
        </w:rPr>
      </w:pPr>
      <w:r/>
      <w:bookmarkStart w:id="288" w:name="_Toc21863"/>
      <w:r>
        <w:rPr>
          <w:rFonts w:hint="eastAsia" w:ascii="宋体" w:hAnsi="宋体" w:cs="宋体"/>
          <w:color w:val="auto"/>
          <w:highlight w:val="none"/>
        </w:rPr>
        <w:t xml:space="preserve">八．其他</w:t>
      </w:r>
      <w:bookmarkEnd w:id="288"/>
      <w:r/>
      <w:r/>
    </w:p>
    <w:p>
      <w:pPr>
        <w:pStyle w:val="686"/>
        <w:ind w:left="0" w:right="210" w:firstLine="373"/>
        <w:spacing w:line="360" w:lineRule="auto"/>
        <w:rPr>
          <w:rFonts w:hint="eastAsia" w:ascii="宋体" w:hAnsi="宋体" w:cs="宋体"/>
          <w:color w:val="auto"/>
          <w:szCs w:val="21"/>
          <w:highlight w:val="none"/>
        </w:rPr>
      </w:pPr>
      <w:r/>
      <w:bookmarkStart w:id="289" w:name="_Toc103848572"/>
      <w:r/>
      <w:bookmarkStart w:id="290" w:name="_Toc1991"/>
      <w:r/>
      <w:bookmarkStart w:id="291" w:name="_Toc107246267"/>
      <w:r/>
      <w:bookmarkStart w:id="292" w:name="_Toc104560886"/>
      <w:r>
        <w:rPr>
          <w:rFonts w:hint="eastAsia" w:ascii="宋体" w:hAnsi="宋体" w:cs="宋体"/>
          <w:color w:val="auto"/>
          <w:szCs w:val="21"/>
          <w:highlight w:val="none"/>
        </w:rPr>
        <w:t xml:space="preserve">38.招标代理服务费</w:t>
      </w:r>
      <w:bookmarkEnd w:id="289"/>
      <w:r/>
      <w:bookmarkEnd w:id="290"/>
      <w:r/>
      <w:bookmarkEnd w:id="291"/>
      <w:r/>
      <w:bookmarkEnd w:id="29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须知前附表</w:t>
      </w:r>
      <w:r>
        <w:rPr>
          <w:rFonts w:hint="eastAsia" w:ascii="宋体" w:hAnsi="宋体" w:cs="宋体"/>
          <w:color w:val="auto"/>
          <w:szCs w:val="21"/>
          <w:highlight w:val="none"/>
        </w:rPr>
        <w:t xml:space="preserve">。</w:t>
      </w:r>
      <w:r/>
    </w:p>
    <w:p>
      <w:pPr>
        <w:pStyle w:val="686"/>
        <w:ind w:left="0" w:right="210" w:firstLine="373"/>
        <w:spacing w:line="360" w:lineRule="auto"/>
        <w:rPr>
          <w:rFonts w:hint="eastAsia" w:ascii="宋体" w:hAnsi="宋体" w:cs="宋体"/>
          <w:color w:val="auto"/>
          <w:szCs w:val="21"/>
          <w:highlight w:val="none"/>
        </w:rPr>
      </w:pPr>
      <w:r/>
      <w:bookmarkStart w:id="293" w:name="_Toc103848573"/>
      <w:r/>
      <w:bookmarkStart w:id="294" w:name="_Toc30418"/>
      <w:r/>
      <w:bookmarkStart w:id="295" w:name="_Toc107246268"/>
      <w:r/>
      <w:bookmarkStart w:id="296" w:name="_Toc104560887"/>
      <w:r>
        <w:rPr>
          <w:rFonts w:hint="eastAsia" w:ascii="宋体" w:hAnsi="宋体" w:cs="宋体"/>
          <w:color w:val="auto"/>
          <w:szCs w:val="21"/>
          <w:highlight w:val="none"/>
        </w:rPr>
        <w:t xml:space="preserve">39.其他规定</w:t>
      </w:r>
      <w:bookmarkEnd w:id="293"/>
      <w:r/>
      <w:bookmarkEnd w:id="294"/>
      <w:r/>
      <w:bookmarkEnd w:id="295"/>
      <w:r/>
      <w:bookmarkEnd w:id="29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lang w:eastAsia="zh-CN"/>
        </w:rPr>
        <w:t xml:space="preserve">供应商</w:t>
      </w:r>
      <w:r>
        <w:rPr>
          <w:rFonts w:hint="eastAsia" w:ascii="宋体" w:hAnsi="宋体" w:cs="宋体"/>
          <w:b/>
          <w:color w:val="auto"/>
          <w:szCs w:val="21"/>
          <w:highlight w:val="none"/>
        </w:rPr>
        <w:t xml:space="preserve">须知前附</w:t>
      </w:r>
      <w:r>
        <w:rPr>
          <w:rFonts w:hint="eastAsia" w:ascii="宋体" w:hAnsi="宋体" w:cs="宋体"/>
          <w:color w:val="auto"/>
          <w:szCs w:val="21"/>
          <w:highlight w:val="none"/>
        </w:rPr>
        <w:t xml:space="preserve">表。</w:t>
      </w:r>
      <w:r/>
    </w:p>
    <w:p>
      <w:pPr>
        <w:pStyle w:val="686"/>
        <w:ind w:left="0" w:right="210" w:firstLine="373"/>
        <w:spacing w:line="360" w:lineRule="auto"/>
        <w:rPr>
          <w:rFonts w:hint="eastAsia" w:ascii="宋体" w:hAnsi="宋体" w:cs="宋体"/>
          <w:color w:val="auto"/>
          <w:szCs w:val="21"/>
          <w:highlight w:val="none"/>
        </w:rPr>
      </w:pPr>
      <w:r/>
      <w:bookmarkStart w:id="297" w:name="_Toc9503"/>
      <w:r/>
      <w:bookmarkStart w:id="298" w:name="_Toc104560888"/>
      <w:r/>
      <w:bookmarkStart w:id="299" w:name="_Toc103848574"/>
      <w:r/>
      <w:bookmarkStart w:id="300" w:name="_Toc107246269"/>
      <w:r>
        <w:rPr>
          <w:rFonts w:hint="eastAsia" w:ascii="宋体" w:hAnsi="宋体" w:cs="宋体"/>
          <w:color w:val="auto"/>
          <w:szCs w:val="21"/>
          <w:highlight w:val="none"/>
        </w:rPr>
        <w:t xml:space="preserve">40.文件解释权</w:t>
      </w:r>
      <w:bookmarkEnd w:id="297"/>
      <w:r/>
      <w:bookmarkEnd w:id="298"/>
      <w:r/>
      <w:bookmarkEnd w:id="299"/>
      <w:r/>
      <w:bookmarkEnd w:id="30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07"/>
      <w:r/>
      <w:r/>
    </w:p>
    <w:p>
      <w:pPr>
        <w:pStyle w:val="772"/>
        <w:numPr>
          <w:ilvl w:val="0"/>
          <w:numId w:val="1"/>
        </w:numPr>
        <w:ind w:firstLine="567"/>
        <w:rPr>
          <w:rFonts w:hint="eastAsia" w:ascii="宋体" w:hAnsi="宋体" w:cs="宋体"/>
          <w:color w:val="auto"/>
          <w:highlight w:val="none"/>
        </w:rPr>
      </w:pPr>
      <w:r/>
      <w:bookmarkStart w:id="301" w:name="_Toc91836563"/>
      <w:r>
        <w:rPr>
          <w:rFonts w:hint="eastAsia" w:ascii="宋体" w:hAnsi="宋体" w:cs="宋体"/>
          <w:color w:val="auto"/>
          <w:highlight w:val="none"/>
        </w:rPr>
        <w:br w:type="page" w:clear="all"/>
      </w:r>
      <w:bookmarkStart w:id="302" w:name="_Toc107246270"/>
      <w:r/>
      <w:bookmarkStart w:id="303" w:name="_Toc15897"/>
      <w:r>
        <w:rPr>
          <w:rFonts w:hint="eastAsia" w:ascii="宋体" w:hAnsi="宋体" w:cs="宋体"/>
          <w:color w:val="auto"/>
          <w:highlight w:val="none"/>
        </w:rPr>
        <w:t xml:space="preserve">政府采购合同条款及格式</w:t>
      </w:r>
      <w:bookmarkEnd w:id="301"/>
      <w:r/>
      <w:bookmarkEnd w:id="302"/>
      <w:r/>
      <w:bookmarkEnd w:id="303"/>
      <w:r/>
      <w:r/>
    </w:p>
    <w:p>
      <w:pPr>
        <w:ind w:firstLine="422"/>
        <w:jc w:val="both"/>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以下为中标后签定本项目合同的通用条款，中标人不得提出实质性的修改，关于专用条款将由采购人与中标人结合本项目具体情况协商后签订。</w:t>
      </w:r>
      <w:r/>
    </w:p>
    <w:p>
      <w:pPr>
        <w:spacing w:line="360" w:lineRule="auto"/>
        <w:rPr>
          <w:rFonts w:hint="eastAsia" w:ascii="宋体" w:hAnsi="宋体" w:eastAsia="宋体" w:cs="宋体"/>
          <w:color w:val="000000"/>
          <w:sz w:val="21"/>
          <w:szCs w:val="21"/>
          <w:u w:val="single"/>
          <w:lang w:val="en-US" w:bidi="ar-SA"/>
        </w:rPr>
      </w:pPr>
      <w:r>
        <w:rPr>
          <w:rFonts w:hint="eastAsia" w:ascii="宋体" w:hAnsi="宋体" w:eastAsia="宋体" w:cs="宋体"/>
          <w:color w:val="000000"/>
          <w:sz w:val="21"/>
          <w:szCs w:val="21"/>
          <w:u w:val="single"/>
          <w:lang w:val="en-US" w:bidi="ar-SA"/>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中药饮片购销合同</w:t>
      </w:r>
      <w:r/>
    </w:p>
    <w:p>
      <w:pPr>
        <w:ind w:left="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甲方： </w:t>
      </w:r>
      <w:r/>
    </w:p>
    <w:p>
      <w:pPr>
        <w:ind w:left="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乙方：</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1、签约合同价款：</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元，包含完成本次采购项目的全部费用，包括中药饮片供应、中药饮片的包装费、仓储费、配送运输费、保险费、检验费、加工和代煎费、耗材费（如药袋、打印标签等消耗品）、人员薪酬费、售后服务费、税费、其它伴随服务费用及合同实施过程中的一切可预见和不可预见费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2、合同价格形式：固定单价，最终按实结算。</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3、乙方必须保证中药饮片质量符合《中国人民共和国药典》及《江苏省中药饮片炮制规范》的标准，并明确中药饮片等级，甲方如遇因中药饮片质量原因而遭受的损失由乙方承担。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乙方在接收到甲方处方时，应严格按处方进行调配，并符合相关质量，计量要求，乙方将免费提供煎制服务，并将煎制好的药配送到医院或配送到患者家中，每天配送不少于2次。具体配送时间甲乙双方协商确定。</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如本合同执行过程中出现情势变更（包括但不限于法律修订，政策调整，医院经营策略变化等），致使本合同无法继续履行的，双方应通过友好协商变更合同内容，协商不成的，双方均有权解除本合同而无需承担违约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7、验收标准：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7.1乙方提供按甲方要求的指定的时间和地点交付产地、质量、包装、有效期等均符合条件的药品。</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7.2甲方组建中药饮片质量监督组，负责对中药饮片进行全面质量检查，重点抽查易霉变、虫蛀、结串、走油的品种，对质量不符合《中华人民共和国药典》（最新版）、《中华人民共和国药典临床用药须知（中药饮片卷）》（最新版）、</w:t>
      </w:r>
      <w:r>
        <w:rPr>
          <w:rFonts w:ascii="宋体" w:hAnsi="宋体" w:eastAsia="宋体" w:cs="宋体"/>
          <w:color w:val="000000"/>
          <w:sz w:val="21"/>
          <w:szCs w:val="21"/>
        </w:rPr>
        <w:t xml:space="preserve">《江苏省中药饮片炮制规范》（最新版）</w:t>
      </w:r>
      <w:r>
        <w:rPr>
          <w:rFonts w:ascii="宋体" w:hAnsi="宋体" w:eastAsia="宋体" w:cs="宋体"/>
          <w:color w:val="000000"/>
          <w:sz w:val="21"/>
          <w:szCs w:val="21"/>
          <w:highlight w:val="white"/>
        </w:rPr>
        <w:t xml:space="preserve">要求的，甲方有权拒绝接受，并要求对产品立即退、换、补，乙方应在 3 天内进行更换、补充、并不得影响甲方的临床用药。发现相同饮片品种不符合要求达三次，甲方有权对该乙方所供品种进行调整，否则，甲方有权终止合同并要求乙方对其所造成的损失进行赔偿。</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7.3甲方如在临床使用中发现药品不符合质量要求（含出现严重的临床反应时），需要进行药品质量检验，应及时以书面形式把质量检验要求通知乙方。如果检验证明药品存在质量问题，则检验费用由乙方承担，乙方应在 3 天内进行更换、补充、并不得影响甲方的临床用药。否则，甲方有权终止合同并要求乙方对甲方所造成的损失进行赔偿。药品质量检验在甲方所在地药检部门进行。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7.4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white"/>
        </w:rPr>
        <w:t xml:space="preserve">7.5乙方送货前须采取保留部分样品、多人验收、定期抽查等措施以确保饮片量的稳定。</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8、因本合同签订、履行等发生争议，由甲乙双方协商解决，协商不成的，双方均有权向甲方所在地法院提起诉讼。</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9、结算方式：每月结算一次，金额以经过双方审核通过的清单上金额为准。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10、本合同自双方签字盖章后生效，从  年 月 日至   年 月 日。（合同签订之日起一年或截至采购预算金额执行完毕，以先到为准。）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11、每年甲方需对乙方的供货及时性及所供药品的质量优劣等进行考评。如考评不合格，尽量沟通整改，如沟通无效，则甲方有权终止合同。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12、协议期内如有部分草药价格波动，影响协议供货的。按照以下原则甲乙双方另行签订补充协议：</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12.1乙方须依据中药饮片名称、加工方式、产地提供单价，价格若有变动须及时提供有依据的调价单给甲方，否则甲方可选择按照调价后的较低价格与乙方结算。</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12.2合同期内如遇品种降价需主动报备，否则自降价之日起处三倍罚金。</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12.3如遇中药饮片集中采购，乙方应无条件配合甲方完成集中采购任务。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13、本合同一式叁份，甲方贰份、乙方壹份。</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14、其他未尽事宜，双方协商解决。</w:t>
      </w:r>
      <w:r/>
    </w:p>
    <w:p>
      <w:pPr>
        <w:jc w:val="left"/>
        <w:spacing w:line="360" w:lineRule="auto"/>
        <w:widowControl/>
        <w:rPr>
          <w:rFonts w:hint="eastAsia" w:ascii="宋体" w:hAnsi="宋体" w:eastAsia="宋体" w:cs="宋体"/>
          <w:b/>
          <w:bCs/>
          <w:color w:val="000000"/>
          <w:sz w:val="21"/>
          <w:szCs w:val="21"/>
          <w:lang w:val="en-US" w:bidi="ar-SA"/>
        </w:rPr>
      </w:pPr>
      <w:r>
        <w:rPr>
          <w:rFonts w:hint="eastAsia" w:ascii="宋体" w:hAnsi="宋体" w:eastAsia="宋体" w:cs="宋体"/>
          <w:b/>
          <w:bCs/>
          <w:color w:val="000000"/>
          <w:sz w:val="21"/>
          <w:szCs w:val="21"/>
          <w:lang w:val="en-US" w:bidi="ar-SA"/>
        </w:rPr>
        <w:t xml:space="preserve">甲方：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        乙方：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地址：</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地址：</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传真：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传真：</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电话：</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电话（手机）：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法人代表（授权）：</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法人：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药学部：</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代表（手机）：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color w:val="000000"/>
          <w:sz w:val="21"/>
          <w:szCs w:val="21"/>
          <w:lang w:val="en-US" w:bidi="ar-SA"/>
        </w:rPr>
      </w:pPr>
      <w:r>
        <w:rPr>
          <w:rFonts w:hint="eastAsia" w:ascii="宋体" w:hAnsi="宋体" w:eastAsia="宋体" w:cs="宋体"/>
          <w:b/>
          <w:bCs/>
          <w:color w:val="000000"/>
          <w:sz w:val="21"/>
          <w:szCs w:val="21"/>
          <w:lang w:val="en-US" w:bidi="ar-SA"/>
        </w:rPr>
        <w:t xml:space="preserve">日期：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日期：</w:t>
      </w:r>
      <w:r>
        <w:rPr>
          <w:rFonts w:hint="eastAsia" w:ascii="宋体" w:hAnsi="宋体" w:eastAsia="宋体" w:cs="宋体"/>
          <w:b/>
          <w:bCs/>
          <w:color w:val="000000"/>
          <w:sz w:val="21"/>
          <w:szCs w:val="21"/>
          <w:u w:val="single"/>
          <w:lang w:val="en-US" w:bidi="ar-SA"/>
        </w:rPr>
        <w:t xml:space="preserve">                       </w:t>
      </w:r>
      <w:r/>
    </w:p>
    <w:p>
      <w:pPr>
        <w:ind w:left="0" w:right="0" w:firstLine="0"/>
        <w:jc w:val="center"/>
        <w:keepLines w:val="0"/>
        <w:keepNext w:val="0"/>
        <w:pageBreakBefore w:val="0"/>
        <w:spacing w:before="240" w:after="6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中药饮片配方和煎制药事服务委托协议书</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甲方：</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乙方：</w:t>
      </w:r>
      <w:r/>
    </w:p>
    <w:p>
      <w:pPr>
        <w:ind w:left="0" w:right="0" w:firstLine="480"/>
        <w:jc w:val="center"/>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为了进一步落实科学发展观，提高广大人民群众和医疗机构使用中药的积极性，提高中药防病治病的使用率、普及率，本着有利于患者为中心，合作共赢的原则，根据《药品管理法》、《医院中药饮片管理规范》等法律法规的规定，依据双方签订的《中药饮片购销合同》经平等协商，就甲方委托乙方进行中药饮片</w:t>
      </w:r>
      <w:r/>
    </w:p>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煎制工作签订本委托协议书，供双方共同遵守。</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第一条：合作的方式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1、甲方将审核划价收费后的患者需煎制的中药处方，通过传真或网络传输的方式传至乙方中药煎制服务中心。</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2、乙方接到甲方的处方，依据处方规定以及《江苏省中药饮片炮制规范》的要求，免费为患者调配，煎制中药并进行分装。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3、根据甲方要求，乙方将煎制好的中药液体包装送至医院，代煎中药送达时间要求：周一至周五的患者处方，次日上午11：00以前送到，（如需增加配送时间另行协商）。能够提供代煎药品邮寄服务。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第二条：双方的权利和义务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（一）甲方的权利和义务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1、甲方应对开具的处方进行审核并收费。</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2、甲方应提供中药饮片常用目录给乙方，以供乙方备货。</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3、甲方应将乙方煎制好的中药药液包装发放给患者。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4、甲方应对处方进行审核，并将审查合格的处方传真或传输至乙方，对处方上无需煎制或有特殊要求的品种应予注明，否则，责任由甲方承担。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5、甲方有权对乙方调配、煎制、配送等全程进行检查、监督、指导。针对检查中发现的严重错误，如配方错误、煎制不当，甲方有权延缓乙方1-3个月药品货款方式对乙方进行考核。</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6、甲方有权针对乙方的药品质量、代煎中药饮片质量、配送服务等向患者进行满意度调查，并制订相应的制度对乙方进行满意度测评、考核、惩处。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7、甲方负责安排信息系统网络对接工作，为保障双方数据的安全，乙方应按甲方要求开展网络系统对接建设，并保障网络系统的通畅，乙方遵守保密义务，双方共同保障网络和系统安全。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（二）乙方的权利和义务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1、承认并履行委托协议，保证合法经营。</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2、乙方对于病人处方信息必须严格保密，防止外泄。乙方必须对甲方提供的处方内容严格保密，防止外泄，并维护患者的隐私权。</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3、乙方中药煎制服务中心的各项设施及工作开展必须严格按照《江苏省中药饮片炮制规范》的要求，以确保煎药质量。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4、乙方所需的中药饮片，必须严格按照GMP的要求规范生产加工而成，确保药品质量。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5、原则上乙方所使用的中药饮片的产地应与甲方的一致，如遇到不可避免的调整和更换应及时通报甲方，并经甲方同意后使用。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6、乙方因处方调配错误或煎制不当而造成的一切后果及损失均由乙方承担。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7、乙方的工作时间随甲方的工作时间调整确定。</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8、如遇不可抗拒因素（例如临时停电），乙方需提前告知甲方停止或延期代煎，并采取相应的应急措施，不需代煎的处方应按时将所配饮片送到。</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第三条：乙方的质量控制</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1、乙方应按照《江苏省中药饮片炮制规范》的要求，对各岗位定制岗位规章制度及操作流程，并严格执行。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2、所供应中药饮片的质量与招标送检样品一致。</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3、乙方应严格按照甲方的要求，配备专业人员，认真进行处方审查，对处方中不清楚的部分，应及时和甲方沟通，确保配方准确安全。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4、乙方应严格按照甲方的要求，对处方中各味中药饮片逐一进行复核审查并留样（留样时间不少于30天）。</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5、乙方为保证全过程的准确无误，应及时、准确、真实地填写“中药煎制质量跟踪流程表”，处方标贴应跟随整个调配及煎制流程，确保不串药、不串名。</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6、乙方应定期邀请甲方药学专业人员，对服务中心的全流程进行检查和指导，以保证服务中心整个流程的规范化和制度化的运作。</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7、乙方应根据甲方要求提供所配方或煎药全过程的监控录像及各关键步骤的时间记录。</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8、乙方应根据甲方定期检查结果和发现的问题限期整改有关事项，并以书面方式向甲方反馈整改处理意见和措施。</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9、乙方服务中心设立专门的清洁区，对每次用过的器具进行清洗，以保证各类器具的卫生条件符合标准。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10、乙方应配合甲方进行定期或不定期的质量检查。</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第四条：违约责任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1、乙方有下列严重违反本委托协议情形的，甲方有权终止本委托协议：</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（1）乙方配送迟延5次（含5次）以上的；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（2）乙方煎制不当的；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（3）其他严重违反本委托协议情形。</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2、乙方违反本委托协议造成甲方经营损失的，应当承担赔偿责任。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3、甲方违反本委托协议造成乙方损失的，乙方有权主张赔偿责任。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4、每年甲方需对乙方代煎服务的及时性及代煎药品的质量优劣等进行考评。如考评不合格，尽量沟通整改，如沟通无效，则甲方有权终止合同。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第五条：争议解决</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因本委托协议签订、履行等发生争议，由甲乙双方协商解决，协商不成，引发诉讼的，由甲方所在地法院管辖。</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第六条：双方的对账方式及其他</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1、双方商定，每月对账一次，对账金额以经过双方审核通过的清单上金额为准。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2、未尽事宜双方友好协商解决。</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第七条：双方的合作期限</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第八条：本委托协议书一式叁份，甲方贰份、乙方壹份。</w:t>
      </w:r>
      <w:r/>
    </w:p>
    <w:p>
      <w:pPr>
        <w:ind w:left="126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p>
      <w:pPr>
        <w:jc w:val="left"/>
        <w:spacing w:line="360" w:lineRule="auto"/>
        <w:widowControl/>
        <w:rPr>
          <w:rFonts w:hint="eastAsia" w:ascii="宋体" w:hAnsi="宋体" w:eastAsia="宋体" w:cs="宋体"/>
          <w:b/>
          <w:bCs/>
          <w:color w:val="000000"/>
          <w:sz w:val="21"/>
          <w:szCs w:val="21"/>
          <w:lang w:val="en-US" w:bidi="ar-SA"/>
        </w:rPr>
      </w:pPr>
      <w:r>
        <w:rPr>
          <w:rFonts w:hint="eastAsia" w:ascii="宋体" w:hAnsi="宋体" w:eastAsia="宋体" w:cs="宋体"/>
          <w:b/>
          <w:bCs/>
          <w:color w:val="000000"/>
          <w:sz w:val="21"/>
          <w:szCs w:val="21"/>
          <w:lang w:val="en-US" w:bidi="ar-SA"/>
        </w:rPr>
        <w:t xml:space="preserve">甲方：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        乙方：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地址：</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地址：</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传真：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传真：</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电话：</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电话（手机）：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法人代表（授权）：</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法人：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药学部：</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代表（手机）：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仿宋" w:hAnsi="仿宋" w:eastAsia="仿宋" w:cs="宋体"/>
          <w:color w:val="000000"/>
          <w:sz w:val="24"/>
          <w:lang w:val="en-US" w:bidi="ar-SA"/>
        </w:rPr>
      </w:pPr>
      <w:r>
        <w:rPr>
          <w:rFonts w:hint="default" w:ascii="宋体" w:hAnsi="宋体" w:eastAsia="宋体" w:cs="宋体"/>
          <w:b/>
          <w:bCs/>
          <w:color w:val="000000"/>
          <w:sz w:val="21"/>
          <w:szCs w:val="21"/>
          <w:lang w:val="en-US" w:bidi="ar-SA"/>
        </w:rPr>
        <w:t xml:space="preserve">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eastAsia="zh-CN" w:bidi="ar-SA"/>
        </w:rPr>
        <w:t xml:space="preserve"> </w:t>
      </w:r>
      <w:r>
        <w:rPr>
          <w:rFonts w:hint="default" w:ascii="仿宋" w:hAnsi="仿宋" w:eastAsia="仿宋" w:cs="宋体"/>
          <w:b/>
          <w:bCs/>
          <w:color w:val="000000"/>
          <w:sz w:val="24"/>
          <w:szCs w:val="21"/>
          <w:lang w:val="en-US" w:bidi="ar-SA"/>
        </w:rPr>
        <w:t xml:space="preserve"> </w:t>
      </w:r>
      <w:r>
        <w:rPr>
          <w:rFonts w:hint="eastAsia" w:ascii="仿宋" w:hAnsi="仿宋" w:eastAsia="仿宋" w:cs="宋体"/>
          <w:b/>
          <w:bCs/>
          <w:color w:val="000000"/>
          <w:sz w:val="24"/>
          <w:szCs w:val="21"/>
          <w:lang w:val="en-US" w:eastAsia="zh-CN" w:bidi="ar-SA"/>
        </w:rPr>
        <w:t xml:space="preserve">   </w:t>
      </w:r>
      <w:r>
        <w:rPr>
          <w:rFonts w:hint="default" w:ascii="宋体" w:hAnsi="宋体" w:eastAsia="宋体" w:cs="宋体"/>
          <w:b/>
          <w:bCs/>
          <w:color w:val="000000"/>
          <w:sz w:val="21"/>
          <w:szCs w:val="21"/>
          <w:lang w:val="en-US" w:bidi="ar-SA"/>
        </w:rPr>
        <w:t xml:space="preserve">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r/>
    </w:p>
    <w:p>
      <w:pPr>
        <w:ind w:left="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sz w:val="21"/>
          <w:szCs w:val="21"/>
        </w:rPr>
        <w:br w:type="page" w:clear="all"/>
      </w:r>
      <w:r/>
    </w:p>
    <w:p>
      <w:pPr>
        <w:ind w:left="0" w:right="0" w:firstLine="0"/>
        <w:jc w:val="center"/>
        <w:keepLines w:val="0"/>
        <w:keepNext w:val="0"/>
        <w:pageBreakBefore w:val="0"/>
        <w:spacing w:before="240" w:after="6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中药饮片配方和煎制药事服务委托协议书</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甲方：</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乙方：</w:t>
      </w:r>
      <w:r/>
    </w:p>
    <w:p>
      <w:pPr>
        <w:ind w:left="0" w:right="0" w:firstLine="480"/>
        <w:jc w:val="center"/>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为了进一步落实科学发展观，提高广大人民群众和医疗机构使用中药的积极性，提高中药防病治病的使用率、普及率，本着有利于患者为中心，合作共赢的原则，根据《药品管理法》、《医院中药饮片管理规范》等法律法规的规定，依据双方签订的《中药饮片购销合同》经平等协商，就甲方委托乙方进行中药饮片</w:t>
      </w:r>
      <w:r/>
    </w:p>
    <w:p>
      <w:pPr>
        <w:ind w:left="0" w:right="0" w:firstLine="0"/>
        <w:jc w:val="both"/>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煎制工作签订本委托协议书，供双方共同遵守。</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第一条：合作的方式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1、甲方将审核划价收费后的患者需煎制的中药处方，通过传真或网络传输的方式传至乙方中药煎制服务中心。</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2、乙方接到甲方的处方，依据处方规定以及《江苏省中药饮片炮制规范》的要求，为患者调配，煎制中药并进行分装。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3、根据甲方要求，乙方将煎制好的中药液体包装送至医院，代煎中药送达时间要求：周一至周五的患者处方，次日上午11：00以前送到，（如需增加配送时间另行协商）。能够提供代煎药品邮寄服务。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第二条：双方的权利和义务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（一）甲方的权利和义务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1、甲方应对开具的处方进行审核并收费。</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2、甲方应提供中药饮片常用目录给乙方，以供乙方备货。</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3、甲方应将乙方煎制好的中药药液包装发放给患者。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4、甲方应对处方进行审核，并将审查合格的处方传真或传输至乙方，对处方上无需煎制或有特殊要求的品种应予注明，否则，责任由甲方承担。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5、甲方有权对乙方调配、煎制、配送等全程进行检查、监督、指导。针对检查中发现的严重错误，如配方错误、煎制不当，甲方有权延缓乙方1-3个月药品货款方式对乙方进行考核。</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6、甲方有权针对乙方的药品质量、代煎中药饮片质量、配送服务等向患者进行满意度调查，并制订相应的制度对乙方进行满意度测评、考核、惩处。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7、甲方负责安排信息系统网络对接工作，为保障双方数据的安全，乙方应按甲方要求开展网络系统对接建设，并保障网络系统的通畅，乙方遵守保密义务，双方共同保障网络和系统安全。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（二）乙方的权利和义务</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1、承认并履行委托协议，保证合法经营。</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2、乙方对于病人处方信息必须严格保密，防止外泄。乙方必须对甲方提供的处方内容严格保密，防止外泄，并维护患者的隐私权。</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3、乙方中药煎制服务中心的各项设施及工作开展必须严格按照《江苏省中药饮片炮制规范》的要求，以确保煎药质量。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4、乙方所需的中药饮片，必须严格按照GMP的要求规范生产加工而成，确保药品质量。</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5、原则上乙方所使用的中药饮片的产地应与甲方的一致，如遇到不可避免的调整和更换应及时通报甲方，并经甲方同意后使用。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6、乙方因处方调配错误或煎制不当而造成的一切后果及损失均由乙方承担。</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7、乙方的工作时间随甲方的工作时间调整确定。</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8、如遇不可抗拒因素（例如临时停电），乙方需提前告知甲方停止或延期代煎，并采取相应的应急措施，不需代煎的处方应按时将所配饮片送到。</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第三条：乙方的质量控制</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1、乙方应按照《江苏省中药饮片炮制规范》的要求，对各岗位定制岗位规章制度及操作流程，并严格执行。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2、所供应中药饮片的质量与招标送检样品一致。</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3、乙方应严格按照甲方的要求，配备专业人员，认真进行处方审查，对处方中不清楚的部分，应及时和甲方沟通，确保配方准确安全。</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4、乙方应严格按照甲方的要求，对处方中各味中药饮片逐一进行复核审查并留样（留样时间不少于30天）。</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5、乙方为保证全过程的准确无误，应及时、准确、真实地填写“中药煎制质量跟踪流程表”，处方标贴应跟随整个调配及煎制流程，确保不串药、不串名。</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6、乙方应定期邀请甲方药学专业人员，对服务中心的全流程进行检查和指导，以保证服务中心整个流程的规范化和制度化的运作。</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7、乙方应根据甲方要求提供所配方或煎药全过程的监控录像及各关键步骤的时间记录。</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8、乙方应根据甲方定期检查结果和发现的问题限期整改有关事项，并以书面方式向甲方反馈整改处理意见和措施。</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9、乙方服务中心设立专门的清洁区，对每次用过的器具进行清洗，以保证各类器具的卫生条件符合标准。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10、乙方应配合甲方进行定期或不定期的质量检查。</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第四条：违约责任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1、乙方有下列严重违反本委托协议情形的，甲方有权终止本委托协议：</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（1）乙方配送迟延5次（含5次）以上的；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（2）乙方煎制不当的；</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（3）其他严重违反本委托协议情形。</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2、乙方违反本委托协议造成甲方经营损失的，应当承担赔偿责任。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3、甲方违反本委托协议造成乙方损失的，乙方有权主张赔偿责任。</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4、每年甲方需对乙方代煎服务的及时性及代煎药品的质量优劣等进行考评。如考评不合格，尽量沟通整改，如沟通无效，则甲方有权终止合同。</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第五条：争议解决</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因本委托协议签订、履行等发生争议，由甲乙双方协商解决，协商不成，引发诉讼的，由甲方所在地法院管辖。</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第六条：双方的对账方式及其他</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1、双方商定，每月对账一次，对账金额以经过双方审核通过的清单上金额为准。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2、未尽事宜双方友好协商解决。</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第七条：双方的合作期限</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第八条：本委托协议书一式叁份，甲方贰份、乙方壹份。</w:t>
      </w:r>
      <w:r/>
    </w:p>
    <w:p>
      <w:pPr>
        <w:ind w:left="126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p>
      <w:pPr>
        <w:jc w:val="left"/>
        <w:spacing w:line="360" w:lineRule="auto"/>
        <w:widowControl/>
        <w:rPr>
          <w:rFonts w:hint="eastAsia" w:ascii="宋体" w:hAnsi="宋体" w:eastAsia="宋体" w:cs="宋体"/>
          <w:b/>
          <w:bCs/>
          <w:color w:val="000000"/>
          <w:sz w:val="21"/>
          <w:szCs w:val="21"/>
          <w:lang w:val="en-US" w:bidi="ar-SA"/>
        </w:rPr>
      </w:pPr>
      <w:r>
        <w:rPr>
          <w:rFonts w:hint="eastAsia" w:ascii="宋体" w:hAnsi="宋体" w:eastAsia="宋体" w:cs="宋体"/>
          <w:b/>
          <w:bCs/>
          <w:color w:val="000000"/>
          <w:sz w:val="21"/>
          <w:szCs w:val="21"/>
          <w:lang w:val="en-US" w:bidi="ar-SA"/>
        </w:rPr>
        <w:t xml:space="preserve">甲方：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        乙方：</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（盖章）</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地址：</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地址：</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传真：</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邮编：</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传真：</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电话：</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电话（手机）：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法人代表（授权）：</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法人：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宋体" w:hAnsi="宋体" w:eastAsia="宋体" w:cs="宋体"/>
          <w:b/>
          <w:bCs/>
          <w:color w:val="000000"/>
          <w:sz w:val="21"/>
          <w:szCs w:val="21"/>
          <w:u w:val="single"/>
          <w:lang w:val="en-US" w:bidi="ar-SA"/>
        </w:rPr>
      </w:pPr>
      <w:r>
        <w:rPr>
          <w:rFonts w:hint="eastAsia" w:ascii="宋体" w:hAnsi="宋体" w:eastAsia="宋体" w:cs="宋体"/>
          <w:b/>
          <w:bCs/>
          <w:color w:val="000000"/>
          <w:sz w:val="21"/>
          <w:szCs w:val="21"/>
          <w:lang w:val="en-US" w:bidi="ar-SA"/>
        </w:rPr>
        <w:t xml:space="preserve">药学部：</w:t>
      </w:r>
      <w:r>
        <w:rPr>
          <w:rFonts w:hint="eastAsia" w:ascii="宋体" w:hAnsi="宋体" w:eastAsia="宋体" w:cs="宋体"/>
          <w:b/>
          <w:bCs/>
          <w:color w:val="000000"/>
          <w:sz w:val="21"/>
          <w:szCs w:val="21"/>
          <w:u w:val="single"/>
          <w:lang w:val="en-US" w:bidi="ar-SA"/>
        </w:rPr>
        <w:t xml:space="preserve">                        </w:t>
      </w:r>
      <w:r>
        <w:rPr>
          <w:rFonts w:hint="eastAsia" w:ascii="宋体" w:hAnsi="宋体" w:eastAsia="宋体" w:cs="宋体"/>
          <w:b/>
          <w:bCs/>
          <w:color w:val="000000"/>
          <w:sz w:val="21"/>
          <w:szCs w:val="21"/>
          <w:lang w:val="en-US" w:bidi="ar-SA"/>
        </w:rPr>
        <w:t xml:space="preserve">      代表（手机）：</w:t>
      </w:r>
      <w:r>
        <w:rPr>
          <w:rFonts w:hint="eastAsia" w:ascii="宋体" w:hAnsi="宋体" w:eastAsia="宋体" w:cs="宋体"/>
          <w:b/>
          <w:bCs/>
          <w:color w:val="000000"/>
          <w:sz w:val="21"/>
          <w:szCs w:val="21"/>
          <w:u w:val="single"/>
          <w:lang w:val="en-US" w:bidi="ar-SA"/>
        </w:rPr>
        <w:t xml:space="preserve">               </w:t>
      </w:r>
      <w:r/>
    </w:p>
    <w:p>
      <w:pPr>
        <w:jc w:val="left"/>
        <w:spacing w:line="360" w:lineRule="auto"/>
        <w:widowControl/>
        <w:rPr>
          <w:rFonts w:hint="eastAsia" w:ascii="仿宋" w:hAnsi="仿宋" w:eastAsia="仿宋" w:cs="宋体"/>
          <w:color w:val="000000"/>
          <w:sz w:val="24"/>
          <w:lang w:val="en-US" w:bidi="ar-SA"/>
        </w:rPr>
      </w:pPr>
      <w:r>
        <w:rPr>
          <w:rFonts w:hint="default" w:ascii="宋体" w:hAnsi="宋体" w:eastAsia="宋体" w:cs="宋体"/>
          <w:b/>
          <w:bCs/>
          <w:color w:val="000000"/>
          <w:sz w:val="21"/>
          <w:szCs w:val="21"/>
          <w:lang w:val="en-US" w:bidi="ar-SA"/>
        </w:rPr>
        <w:t xml:space="preserve">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eastAsia="zh-CN" w:bidi="ar-SA"/>
        </w:rPr>
        <w:t xml:space="preserve"> </w:t>
      </w:r>
      <w:r>
        <w:rPr>
          <w:rFonts w:hint="default" w:ascii="仿宋" w:hAnsi="仿宋" w:eastAsia="仿宋" w:cs="宋体"/>
          <w:b/>
          <w:bCs/>
          <w:color w:val="000000"/>
          <w:sz w:val="24"/>
          <w:szCs w:val="21"/>
          <w:lang w:val="en-US" w:bidi="ar-SA"/>
        </w:rPr>
        <w:t xml:space="preserve"> </w:t>
      </w:r>
      <w:r>
        <w:rPr>
          <w:rFonts w:hint="eastAsia" w:ascii="仿宋" w:hAnsi="仿宋" w:eastAsia="仿宋" w:cs="宋体"/>
          <w:b/>
          <w:bCs/>
          <w:color w:val="000000"/>
          <w:sz w:val="24"/>
          <w:szCs w:val="21"/>
          <w:lang w:val="en-US" w:eastAsia="zh-CN" w:bidi="ar-SA"/>
        </w:rPr>
        <w:t xml:space="preserve">   </w:t>
      </w:r>
      <w:r>
        <w:rPr>
          <w:rFonts w:hint="default" w:ascii="宋体" w:hAnsi="宋体" w:eastAsia="宋体" w:cs="宋体"/>
          <w:b/>
          <w:bCs/>
          <w:color w:val="000000"/>
          <w:sz w:val="21"/>
          <w:szCs w:val="21"/>
          <w:lang w:val="en-US" w:bidi="ar-SA"/>
        </w:rPr>
        <w:t xml:space="preserve">日期：</w:t>
      </w:r>
      <w:r>
        <w:rPr>
          <w:rFonts w:hint="default" w:ascii="仿宋" w:hAnsi="仿宋" w:eastAsia="仿宋" w:cs="宋体"/>
          <w:b/>
          <w:bCs/>
          <w:color w:val="000000"/>
          <w:sz w:val="24"/>
          <w:szCs w:val="21"/>
          <w:u w:val="single"/>
          <w:lang w:val="en-US" w:bidi="ar-SA"/>
        </w:rPr>
        <w:t xml:space="preserve">               </w:t>
      </w:r>
      <w:r>
        <w:rPr>
          <w:rFonts w:hint="eastAsia" w:ascii="仿宋" w:hAnsi="仿宋" w:eastAsia="仿宋" w:cs="宋体"/>
          <w:b/>
          <w:bCs/>
          <w:color w:val="000000"/>
          <w:sz w:val="24"/>
          <w:szCs w:val="21"/>
          <w:u w:val="single"/>
          <w:lang w:val="en-US" w:bidi="ar-SA"/>
        </w:rPr>
        <w:t xml:space="preserve">        </w:t>
      </w:r>
      <w:r/>
    </w:p>
    <w:p>
      <w:pPr>
        <w:ind w:left="0" w:right="0" w:firstLine="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sz w:val="21"/>
          <w:szCs w:val="21"/>
        </w:rPr>
      </w:r>
      <w:r/>
    </w:p>
    <w:p>
      <w:pPr>
        <w:pStyle w:val="733"/>
        <w:spacing w:line="360" w:lineRule="auto"/>
        <w:rPr>
          <w:rFonts w:hint="eastAsia"/>
          <w:highlight w:val="none"/>
        </w:rPr>
      </w:pPr>
      <w:r>
        <w:rPr>
          <w:rFonts w:hint="eastAsia"/>
          <w:highlight w:val="none"/>
        </w:rPr>
      </w:r>
      <w:r/>
    </w:p>
    <w:p>
      <w:pPr>
        <w:rPr>
          <w:rFonts w:hint="eastAsia"/>
          <w:highlight w:val="none"/>
        </w:rPr>
      </w:pPr>
      <w:r>
        <w:rPr>
          <w:rFonts w:hint="eastAsia"/>
          <w:highlight w:val="none"/>
        </w:rPr>
      </w:r>
      <w:r/>
    </w:p>
    <w:p>
      <w:pPr>
        <w:pStyle w:val="733"/>
        <w:rPr>
          <w:rFonts w:hint="eastAsia"/>
          <w:highlight w:val="none"/>
        </w:rPr>
      </w:pPr>
      <w:r>
        <w:rPr>
          <w:rFonts w:hint="eastAsia"/>
          <w:highlight w:val="none"/>
        </w:rPr>
      </w:r>
      <w:r/>
    </w:p>
    <w:p>
      <w:pPr>
        <w:pStyle w:val="744"/>
        <w:spacing w:line="360" w:lineRule="auto"/>
        <w:rPr>
          <w:color w:val="auto"/>
          <w:szCs w:val="18"/>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color w:val="auto"/>
          <w:szCs w:val="18"/>
          <w:highlight w:val="none"/>
        </w:rPr>
      </w:r>
      <w:r/>
    </w:p>
    <w:p>
      <w:pPr>
        <w:pStyle w:val="772"/>
        <w:ind w:firstLine="569"/>
        <w:rPr>
          <w:rFonts w:hint="eastAsia" w:ascii="宋体" w:hAnsi="宋体" w:cs="宋体"/>
          <w:color w:val="auto"/>
          <w:sz w:val="24"/>
          <w:highlight w:val="none"/>
          <w:lang w:val="zh-CN"/>
        </w:rPr>
      </w:pPr>
      <w:r/>
      <w:bookmarkStart w:id="304" w:name="_Toc91836564"/>
      <w:r/>
      <w:bookmarkStart w:id="305" w:name="_Toc1273"/>
      <w:r>
        <w:rPr>
          <w:rFonts w:hint="eastAsia" w:ascii="宋体" w:hAnsi="宋体" w:cs="宋体"/>
          <w:color w:val="auto"/>
          <w:highlight w:val="none"/>
        </w:rPr>
        <w:t xml:space="preserve">第四章 采购需求</w:t>
      </w:r>
      <w:bookmarkEnd w:id="304"/>
      <w:r/>
      <w:bookmarkEnd w:id="305"/>
      <w:r/>
      <w:r/>
    </w:p>
    <w:p>
      <w:pPr>
        <w:ind w:left="0" w:right="0" w:firstLine="422"/>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一、采购中药饮片清单</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0"/>
        <w:gridCol w:w="2512"/>
        <w:gridCol w:w="2506"/>
        <w:gridCol w:w="1658"/>
      </w:tblGrid>
      <w:tr>
        <w:trP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药品名称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艾叶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八角茴香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白扁豆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白附子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白花蛇舌草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白及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白芥子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白菊花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白茅根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白鲜皮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柏子仁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败酱草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板蓝根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半边莲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半枝莲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薄荷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北柴胡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北沙参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萹蓄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鳖甲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瘪桃干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冰片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补骨脂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蚕沙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苍耳子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苍术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草果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草乌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蝉蜕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炒白术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炒火麻仁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炒酸枣仁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车前草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车前子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沉香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陈皮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赤芍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川贝母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川楝子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垂盆草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磁石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刺五加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大腹皮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大蓟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大青叶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大血藤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大枣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胆南星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淡豆豉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淡竹叶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地肤子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地骨皮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地榆炭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灯心草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丁香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冬瓜皮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豆蔻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独活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煅龙齿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煅龙骨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煅牡蛎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莪术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法半夏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番泻叶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防风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粉萆薢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粉防己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芙蓉叶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佛手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茯神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浮小麦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附子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覆盆子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甘草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甘松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干姜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高良姜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葛根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钩藤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狗脊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枸杞子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谷精草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谷芽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骨碎补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广藿香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龟甲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鬼箭羽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蛤蚧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海风藤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海金沙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海螵蛸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合欢花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合欢皮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何首乌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荷叶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红景天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厚朴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槲寄生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虎杖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花椒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滑石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化橘红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槐花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黄精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黄连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鸡内金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鸡血藤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蒺藜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姜半夏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姜黄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僵蚕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降香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焦栀子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绞股蓝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金钱草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金荞麦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金樱子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九香虫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橘核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决明子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苦参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苦杏仁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款冬花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昆布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莱菔子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荔枝核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连钱草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莲子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莲子心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灵芝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凌霄花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刘寄奴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六神曲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龙胆草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芦根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鹿角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路路通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罗汉果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731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络石藤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绿梅花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麻黄根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马齿苋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麦芽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蔓荆子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芒硝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猫爪草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没药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玫瑰花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密蒙花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墨旱莲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木蝴蝶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木通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南沙参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牛蒡子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糯稻根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女贞子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藕节炭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胖大海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炮姜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佩兰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枇杷叶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片姜黄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七叶一枝花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千年健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前胡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芡实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茜草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羌活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秦艽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秦皮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青葙子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瞿麦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全蝎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忍冬藤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肉苁蓉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肉豆蔻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乳香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三棱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桑白皮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桑枝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沙苑子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砂仁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山慈菇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山柰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蛇床子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伸筋草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升麻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生侧柏叶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生大黄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生龙骨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生麦芽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生牡蛎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生蒲黄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生晒参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生石膏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生栀子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石菖蒲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石斛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石见穿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石决明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柿蒂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首乌藤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熟地黄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蜀羊泉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水牛角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水蛭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丝瓜络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苏木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锁阳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檀香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桃仁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藤梨根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天冬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天葵子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葶苈子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透骨草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土贝母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土鳖虫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土茯苓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菟丝子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瓦楞子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王不留行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威灵仙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乌梅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乌梢蛇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吴茱萸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蜈蚣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五加皮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五灵脂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五味子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稀签草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细辛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夏枯草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仙鹤草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仙茅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香附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小茴香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小蓟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小通草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薤白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辛夷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徐长卿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续断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玄胡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旋覆花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血余炭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盐巴戟天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野菊花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益母草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益智仁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茵陈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银柴胡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淫羊藿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鱼腥草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玉米须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玉竹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郁金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郁李仁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远志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月季花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皂角刺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泽兰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泽漆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赭石(代赭石)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浙贝母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珍珠母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知母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枳壳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枳实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制大黄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炙百部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炙麻黄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猪苓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竹茹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紫草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紫花地丁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紫苏梗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tcPr>
          <w:p>
            <w:pPr>
              <w:ind w:left="0" w:right="0" w:firstLine="0"/>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紫苑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4"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8"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r>
    </w:tbl>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2"/>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二、项目概况</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通过本次招标，实行小市社区卫生服务中心的中药饮片配、煎、送一体化服务管理。</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b/>
          <w:color w:val="000000"/>
          <w:sz w:val="21"/>
        </w:rPr>
        <w:t xml:space="preserve">三、总体要求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投标人应具备和满足《江苏省中药饮片代煎服务质量管理规范》《南京市中药饮片代煎服务质量管理指引</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试行</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所规定的资质、场地、设施、设备、人员、药用包装材料等要求。（投标人不能自行提供配送服务的，经委托医疗机构同意，可委托符合条件的快递企业提供配送服务，并与快递企业签订协议，明确配送质量、配送时效等质量责任和要求，采购人将加强跟踪考核和年度评估。）投标人需通过</w:t>
      </w:r>
      <w:r>
        <w:rPr>
          <w:rFonts w:ascii="Times New Roman" w:hAnsi="Times New Roman" w:eastAsia="Times New Roman" w:cs="Times New Roman"/>
          <w:color w:val="000000"/>
          <w:sz w:val="21"/>
        </w:rPr>
        <w:t xml:space="preserve">GMP</w:t>
      </w:r>
      <w:r>
        <w:rPr>
          <w:rFonts w:ascii="宋体" w:hAnsi="宋体" w:eastAsia="宋体" w:cs="宋体"/>
          <w:color w:val="000000"/>
          <w:sz w:val="21"/>
        </w:rPr>
        <w:t xml:space="preserve">或</w:t>
      </w:r>
      <w:r>
        <w:rPr>
          <w:rFonts w:ascii="Times New Roman" w:hAnsi="Times New Roman" w:eastAsia="Times New Roman" w:cs="Times New Roman"/>
          <w:color w:val="000000"/>
          <w:sz w:val="21"/>
        </w:rPr>
        <w:t xml:space="preserve">GSP</w:t>
      </w:r>
      <w:r>
        <w:rPr>
          <w:rFonts w:ascii="宋体" w:hAnsi="宋体" w:eastAsia="宋体" w:cs="宋体"/>
          <w:color w:val="000000"/>
          <w:sz w:val="21"/>
        </w:rPr>
        <w:t xml:space="preserve">认证，投标人需满足《煎药中心通用要求》</w:t>
      </w:r>
      <w:r>
        <w:rPr>
          <w:rFonts w:ascii="Times New Roman" w:hAnsi="Times New Roman" w:eastAsia="Times New Roman" w:cs="Times New Roman"/>
          <w:color w:val="000000"/>
          <w:sz w:val="21"/>
        </w:rPr>
        <w:t xml:space="preserve">(GB/T42282-2022)</w:t>
      </w:r>
      <w:r>
        <w:rPr>
          <w:rFonts w:ascii="宋体" w:hAnsi="宋体" w:eastAsia="宋体" w:cs="宋体"/>
          <w:color w:val="000000"/>
          <w:sz w:val="21"/>
        </w:rPr>
        <w:t xml:space="preserve">的相关要求。</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投标人应有能力提供涵盖采购人所提供药品清单中的所有药品。保证实际供货与清单所列品名、规格完全相符。并应有保障药品质量安全的仓储条件、有标本室或留样室，提供供货商和生产加工企业地址。</w:t>
      </w:r>
      <w:r>
        <w:rPr>
          <w:rFonts w:ascii="宋体" w:hAnsi="宋体" w:eastAsia="宋体" w:cs="宋体"/>
          <w:b/>
          <w:color w:val="000000"/>
          <w:sz w:val="21"/>
          <w:u w:val="single"/>
        </w:rPr>
        <w:t xml:space="preserve">（需提供承诺书并加盖公章）</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投标人应按照《中华人民共和国药品管理法》《药品经营和使用质量监督管理办法》</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国家市场监督管理总局令第</w:t>
      </w:r>
      <w:r>
        <w:rPr>
          <w:rFonts w:ascii="Times New Roman" w:hAnsi="Times New Roman" w:eastAsia="Times New Roman" w:cs="Times New Roman"/>
          <w:color w:val="000000"/>
          <w:sz w:val="21"/>
        </w:rPr>
        <w:t xml:space="preserve">84</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、《医院中药饮片管理规范》</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国中医药发〔</w:t>
      </w:r>
      <w:r>
        <w:rPr>
          <w:rFonts w:ascii="Times New Roman" w:hAnsi="Times New Roman" w:eastAsia="Times New Roman" w:cs="Times New Roman"/>
          <w:color w:val="000000"/>
          <w:sz w:val="21"/>
        </w:rPr>
        <w:t xml:space="preserve">2007</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11</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、《处方管理办法》</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卫生部令第</w:t>
      </w:r>
      <w:r>
        <w:rPr>
          <w:rFonts w:ascii="Times New Roman" w:hAnsi="Times New Roman" w:eastAsia="Times New Roman" w:cs="Times New Roman"/>
          <w:color w:val="000000"/>
          <w:sz w:val="21"/>
        </w:rPr>
        <w:t xml:space="preserve">53</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、《医疗机构处方审核规范》</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国卫医办〔</w:t>
      </w:r>
      <w:r>
        <w:rPr>
          <w:rFonts w:ascii="Times New Roman" w:hAnsi="Times New Roman" w:eastAsia="Times New Roman" w:cs="Times New Roman"/>
          <w:color w:val="000000"/>
          <w:sz w:val="21"/>
        </w:rPr>
        <w:t xml:space="preserve">2018</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14</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和《医院处方点评管理规范</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试行</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卫医管发〔</w:t>
      </w:r>
      <w:r>
        <w:rPr>
          <w:rFonts w:ascii="Times New Roman" w:hAnsi="Times New Roman" w:eastAsia="Times New Roman" w:cs="Times New Roman"/>
          <w:color w:val="000000"/>
          <w:sz w:val="21"/>
        </w:rPr>
        <w:t xml:space="preserve">2010</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28</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等相关文件要求，规范开展中药代煎、处方调配工作，促进合理用药，保障用药安全。</w:t>
      </w:r>
      <w:r>
        <w:rPr>
          <w:rFonts w:ascii="宋体" w:hAnsi="宋体" w:eastAsia="宋体" w:cs="宋体"/>
          <w:b/>
          <w:color w:val="000000"/>
          <w:sz w:val="21"/>
          <w:u w:val="single"/>
        </w:rPr>
        <w:t xml:space="preserve">（需提供承诺书并加盖公章）</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中药饮片代煎应按照接方、审方、调配、复核、浸泡、煎煮、包装、留样、配送各环节递进，不得出现环节缺失，须具有相应的全流程可追溯系统或后续承诺具有，接口费用需要供应商自行承担。中药饮片代煎各环节操作应当严格按照《南京市中药饮片代煎服务质量管理工作指引》</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宁卫中医〔</w:t>
      </w:r>
      <w:r>
        <w:rPr>
          <w:rFonts w:ascii="Times New Roman" w:hAnsi="Times New Roman" w:eastAsia="Times New Roman" w:cs="Times New Roman"/>
          <w:color w:val="000000"/>
          <w:sz w:val="21"/>
        </w:rPr>
        <w:t xml:space="preserve">2024</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16</w:t>
      </w:r>
      <w:r>
        <w:rPr>
          <w:rFonts w:ascii="宋体" w:hAnsi="宋体" w:eastAsia="宋体" w:cs="宋体"/>
          <w:color w:val="000000"/>
          <w:sz w:val="21"/>
        </w:rPr>
        <w:t xml:space="preserve">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的有关要求，加强代煎各流程质控管理，细化中药代煎汤剂质量要求，建立真实有效的全过程记录，明确急煎流程，保障中药代煎质量。供应商需承诺全流程追溯视频至少保留</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个月</w:t>
      </w:r>
      <w:r>
        <w:rPr>
          <w:rFonts w:ascii="宋体" w:hAnsi="宋体" w:eastAsia="宋体" w:cs="宋体"/>
          <w:b/>
          <w:color w:val="000000"/>
          <w:sz w:val="21"/>
          <w:u w:val="single"/>
        </w:rPr>
        <w:t xml:space="preserve">（需提供承诺书并加盖公章）</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投标人应配备足够库存的饮片，能够按医院的处方要求（品种、规格和数量）在规定时间运送至医院指定地点，且产品有效期不得少于</w:t>
      </w:r>
      <w:r>
        <w:rPr>
          <w:rFonts w:ascii="Times New Roman" w:hAnsi="Times New Roman" w:eastAsia="Times New Roman" w:cs="Times New Roman"/>
          <w:color w:val="000000"/>
          <w:sz w:val="21"/>
        </w:rPr>
        <w:t xml:space="preserve">2/3</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★7.</w:t>
      </w:r>
      <w:r>
        <w:rPr>
          <w:rFonts w:ascii="宋体" w:hAnsi="宋体" w:eastAsia="宋体" w:cs="宋体"/>
          <w:color w:val="000000"/>
          <w:sz w:val="21"/>
        </w:rPr>
        <w:t xml:space="preserve">为响应采购人的质控管理要求，投标供应商需承诺，中标后，需在煎药场所划分专门的区域，并提供固定数量的煎药机供采购人使用，并在区域内张贴采购人的明显标识。</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投标人应具备拓展品种业务的能力，当采购人根据临床需求，增加中药饮片新品种、规格时，投标人能够提供相应的实物及相关资质材料，新增加品种价格协商商定。</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合同履行期限：合同签订后一年。</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现有部分社区服务中心尚有中药材库存，需等库存消耗完再进行采购，投标供应商需自行考虑合同履约过程中的风险。</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11.</w:t>
      </w:r>
      <w:r>
        <w:rPr>
          <w:rFonts w:ascii="宋体" w:hAnsi="宋体" w:eastAsia="宋体" w:cs="宋体"/>
          <w:color w:val="000000"/>
          <w:sz w:val="21"/>
        </w:rPr>
        <w:t xml:space="preserve">如果国家政策发生变化，以最新的国家政策执行。</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12.</w:t>
      </w:r>
      <w:r>
        <w:rPr>
          <w:rFonts w:ascii="宋体" w:hAnsi="宋体" w:eastAsia="宋体" w:cs="宋体"/>
          <w:color w:val="000000"/>
          <w:sz w:val="21"/>
        </w:rPr>
        <w:t xml:space="preserve">付款方式：以实际需求据实结算。</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b/>
          <w:color w:val="000000"/>
          <w:sz w:val="21"/>
        </w:rPr>
        <w:t xml:space="preserve">四、质量要求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投标人供应的中药饮片必须符合《中华人民共和国药典》</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最新版</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、《中华人民共和国药典临床用药须知</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中药饮片卷</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最新版</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、《江苏省中药饮片炮制规范》</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最新版</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要求。对于不符合要求的产品使用方有权拒收，并要求对产品立即退、换、补，投标人无正当理由应及时响应处理，不得影响基层医疗机构的临床用药。</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配方操作需建立留样制度，每张处方留样保留不低于一个月，处方调配后须有核查验收制度。</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每批次中药饮片送货时都须提供同批次产品质量检测报告。</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投标人投标文件中所列材料必须保证有货，清单内所列产品必须齐全，不得虚假应标，否则将被作为不诚实行为，采购人有权要求其改正。如有提供假冒伪劣产品、缺项等违约行为，将取消合同，追究其责任，中标单位承担所有产生的相关费用及相关法律责任。合同期内，累计三次无正当理由不能提供产品的，采购人有权取消合同。</w:t>
      </w:r>
      <w:r>
        <w:rPr>
          <w:rFonts w:ascii="宋体" w:hAnsi="宋体" w:eastAsia="宋体" w:cs="宋体"/>
          <w:b/>
          <w:color w:val="000000"/>
          <w:sz w:val="21"/>
          <w:u w:val="single"/>
        </w:rPr>
        <w:t xml:space="preserve">（需提供承诺书并加盖公章）</w:t>
      </w:r>
      <w:r>
        <w:rPr>
          <w:rFonts w:ascii="宋体" w:hAnsi="宋体" w:eastAsia="宋体" w:cs="宋体"/>
          <w:color w:val="000000"/>
          <w:sz w:val="21"/>
        </w:rPr>
        <w:t xml:space="preserve">。</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b/>
          <w:color w:val="000000"/>
          <w:sz w:val="21"/>
        </w:rPr>
        <w:t xml:space="preserve">五、验收要求</w:t>
      </w:r>
      <w:r>
        <w:rPr>
          <w:rFonts w:ascii="Times New Roman" w:hAnsi="Times New Roman" w:eastAsia="Times New Roman" w:cs="Times New Roman"/>
          <w:b/>
          <w:color w:val="000000"/>
          <w:sz w:val="21"/>
        </w:rPr>
        <w:t xml:space="preserve"> </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．要求投标人在指定的时间和地点交付产地、质量、包装、有效期等均符合条件的药品。</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中标人应在 </w:t>
      </w:r>
      <w:r>
        <w:rPr>
          <w:rFonts w:ascii="Times New Roman" w:hAnsi="Times New Roman" w:eastAsia="Times New Roman" w:cs="Times New Roman"/>
          <w:color w:val="000000"/>
          <w:sz w:val="21"/>
        </w:rPr>
        <w:t xml:space="preserve">3 </w:t>
      </w:r>
      <w:r>
        <w:rPr>
          <w:rFonts w:ascii="宋体" w:hAnsi="宋体" w:eastAsia="宋体" w:cs="宋体"/>
          <w:color w:val="000000"/>
          <w:sz w:val="21"/>
        </w:rPr>
        <w:t xml:space="preserve">天内进行更换、补充、并不得影响采购人的临床用药。发现相同饮片品种不符合要求达三次，采购人有权对该投标人所供品种进行调整，否则，采购人有权终止合同并要求中标人对其所造成的损失进行赔偿。</w:t>
      </w:r>
      <w:r>
        <w:rPr>
          <w:rFonts w:ascii="宋体" w:hAnsi="宋体" w:eastAsia="宋体" w:cs="宋体"/>
          <w:b/>
          <w:color w:val="000000"/>
          <w:sz w:val="21"/>
          <w:u w:val="single"/>
        </w:rPr>
        <w:t xml:space="preserve">（需提供承诺书并加盖公章）</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如果采购人在临床使用中发现药品不符合质量要求（含出现严重的临床反应时），需要进行药品质量检验，应及时以书面形式把质量检验要求通知中标人。如果检验证明药品存在质量问题，则检验费用由中标人承担，中标人应在 </w:t>
      </w:r>
      <w:r>
        <w:rPr>
          <w:rFonts w:ascii="Times New Roman" w:hAnsi="Times New Roman" w:eastAsia="Times New Roman" w:cs="Times New Roman"/>
          <w:color w:val="000000"/>
          <w:sz w:val="21"/>
        </w:rPr>
        <w:t xml:space="preserve">3 </w:t>
      </w:r>
      <w:r>
        <w:rPr>
          <w:rFonts w:ascii="宋体" w:hAnsi="宋体" w:eastAsia="宋体" w:cs="宋体"/>
          <w:color w:val="000000"/>
          <w:sz w:val="21"/>
        </w:rPr>
        <w:t xml:space="preserve">天内进行更换、补充、并不得影响采购人的临床用药。否则，采购人有权终止合同并要求中标人对其所造成的损失进行赔偿。药品质量检验在采购人所在地药检部门进行。  </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药品出现质量问题（包装、标签、等级、内在质量问题），中标人必须收回并更换合格药品；由于药检部门抽检出现药品不合格的，中标人必须负经济和法律责任；如因药品质量问题引起药政管理方面的问题，由中标人负连带责任；由于药品质量引起医疗纠纷，中标人必须负连带责任。</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．中标后送货前将采取保留部分样品、多人验收、定期抽查等措施以确保饮片质量的稳定。  </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b/>
          <w:color w:val="000000"/>
          <w:sz w:val="21"/>
        </w:rPr>
        <w:t xml:space="preserve">六、配送服务要求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代煎中药汤剂的配送应采用适合药品运输的专业包装，采取必要的冷藏、防冻、防虫、防鼠、防撞等措施，防止造成煎药汤剂的污染和损毁。</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所有产品配送必须实行专车专人定点配送，按规定送到采购人指定的库房，并按存放要求堆放整齐。</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车辆配置要求：投标人需提供至少 </w:t>
      </w:r>
      <w:r>
        <w:rPr>
          <w:rFonts w:ascii="Times New Roman" w:hAnsi="Times New Roman" w:eastAsia="Times New Roman" w:cs="Times New Roman"/>
          <w:color w:val="000000"/>
          <w:sz w:val="21"/>
        </w:rPr>
        <w:t xml:space="preserve">2 </w:t>
      </w:r>
      <w:r>
        <w:rPr>
          <w:rFonts w:ascii="宋体" w:hAnsi="宋体" w:eastAsia="宋体" w:cs="宋体"/>
          <w:color w:val="000000"/>
          <w:sz w:val="21"/>
        </w:rPr>
        <w:t xml:space="preserve">辆车辆对产品进行配送</w:t>
      </w:r>
      <w:r>
        <w:rPr>
          <w:rFonts w:ascii="宋体" w:hAnsi="宋体" w:eastAsia="宋体" w:cs="宋体"/>
          <w:b/>
          <w:color w:val="000000"/>
          <w:sz w:val="21"/>
          <w:u w:val="single"/>
        </w:rPr>
        <w:t xml:space="preserve">（需提供有效的行驶证复印件并加盖公章，非投标人自有车辆还需提供车辆租赁协议）</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人员配置要求：针对本项目配备配送人员</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不含售后服务人员</w:t>
      </w:r>
      <w:r>
        <w:rPr>
          <w:rFonts w:ascii="Times New Roman" w:hAnsi="Times New Roman" w:eastAsia="Times New Roman" w:cs="Times New Roman"/>
          <w:color w:val="000000"/>
          <w:sz w:val="21"/>
        </w:rPr>
        <w:t xml:space="preserve">)</w:t>
      </w:r>
      <w:r>
        <w:rPr>
          <w:rFonts w:ascii="宋体" w:hAnsi="宋体" w:eastAsia="宋体" w:cs="宋体"/>
          <w:b/>
          <w:color w:val="000000"/>
          <w:sz w:val="21"/>
          <w:u w:val="single"/>
        </w:rPr>
        <w:t xml:space="preserve">（需提供人员身份证复印件及本单位劳动合同复印件并加盖公章）</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配送时间要求：投标人应配备足够数量的饮片，按医院下达计划，提供饮片品种、规格和数量，务必在要求时间内运至医院指定地点，每天配送不低于</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次（根据具体情况商定），紧急情况下</w:t>
      </w:r>
      <w:r>
        <w:rPr>
          <w:rFonts w:ascii="Times New Roman" w:hAnsi="Times New Roman" w:eastAsia="Times New Roman" w:cs="Times New Roman"/>
          <w:color w:val="000000"/>
          <w:sz w:val="21"/>
        </w:rPr>
        <w:t xml:space="preserve">90</w:t>
      </w:r>
      <w:r>
        <w:rPr>
          <w:rFonts w:ascii="宋体" w:hAnsi="宋体" w:eastAsia="宋体" w:cs="宋体"/>
          <w:color w:val="000000"/>
          <w:sz w:val="21"/>
        </w:rPr>
        <w:t xml:space="preserve">分钟内送达。如患者需要可以提供邮寄到家服务。</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b/>
          <w:color w:val="000000"/>
          <w:sz w:val="21"/>
        </w:rPr>
        <w:t xml:space="preserve">七、驻场服务</w:t>
      </w:r>
      <w:r/>
    </w:p>
    <w:p>
      <w:pPr>
        <w:ind w:left="0" w:right="0" w:firstLine="420"/>
        <w:spacing w:before="0" w:after="0" w:line="85" w:lineRule="atLeast"/>
        <w:tabs>
          <w:tab w:val="left" w:pos="720" w:leader="none"/>
        </w:tabs>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供应商须提供</w:t>
      </w:r>
      <w:r>
        <w:rPr>
          <w:rFonts w:hint="eastAsia" w:eastAsia="宋体" w:cs="Times New Roman"/>
          <w:color w:val="000000"/>
          <w:sz w:val="21"/>
          <w:lang w:val="en-US" w:eastAsia="zh-CN"/>
        </w:rPr>
        <w:t xml:space="preserve">4</w:t>
      </w:r>
      <w:r>
        <w:rPr>
          <w:rFonts w:ascii="宋体" w:hAnsi="宋体" w:eastAsia="宋体" w:cs="宋体"/>
          <w:color w:val="000000"/>
          <w:sz w:val="21"/>
        </w:rPr>
        <w:t xml:space="preserve">名驻场人员配合医院完成药物派发等工作，实</w:t>
      </w:r>
      <w:r>
        <w:rPr>
          <w:rFonts w:ascii="宋体" w:hAnsi="宋体" w:eastAsia="宋体" w:cs="宋体"/>
          <w:color w:val="000000"/>
          <w:sz w:val="21"/>
          <w:highlight w:val="none"/>
        </w:rPr>
        <w:t xml:space="preserve">行上下班打卡制度，一周工作</w:t>
      </w:r>
      <w:r>
        <w:rPr>
          <w:rFonts w:hint="eastAsia" w:eastAsia="宋体" w:cs="Times New Roman"/>
          <w:color w:val="000000"/>
          <w:sz w:val="21"/>
          <w:highlight w:val="none"/>
          <w:lang w:val="en-US" w:eastAsia="zh-CN"/>
        </w:rPr>
        <w:t xml:space="preserve">6</w:t>
      </w:r>
      <w:r>
        <w:rPr>
          <w:rFonts w:ascii="宋体" w:hAnsi="宋体" w:eastAsia="宋体" w:cs="宋体"/>
          <w:color w:val="000000"/>
          <w:sz w:val="21"/>
          <w:highlight w:val="none"/>
        </w:rPr>
        <w:t xml:space="preserve">天，一天</w:t>
      </w:r>
      <w:r>
        <w:rPr>
          <w:rFonts w:ascii="Times New Roman" w:hAnsi="Times New Roman" w:eastAsia="Times New Roman" w:cs="Times New Roman"/>
          <w:color w:val="000000"/>
          <w:sz w:val="21"/>
          <w:highlight w:val="none"/>
        </w:rPr>
        <w:t xml:space="preserve">8</w:t>
      </w:r>
      <w:r>
        <w:rPr>
          <w:rFonts w:ascii="宋体" w:hAnsi="宋体" w:eastAsia="宋体" w:cs="宋体"/>
          <w:color w:val="000000"/>
          <w:sz w:val="21"/>
          <w:highlight w:val="none"/>
        </w:rPr>
        <w:t xml:space="preserve">小时工作制，</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节假日等特殊情况按医院要求排班）</w:t>
      </w:r>
      <w:r>
        <w:rPr>
          <w:rFonts w:ascii="宋体" w:hAnsi="宋体" w:eastAsia="宋体" w:cs="宋体"/>
          <w:color w:val="000000"/>
          <w:sz w:val="21"/>
          <w:highlight w:val="none"/>
        </w:rPr>
        <w:t xml:space="preserve">工作职责以医院要求为准，须具有相应的人员资质，在人员驻场前，须提供人员名单、人员社保缴纳情况及人员配备证书在采购人处备案，若人员替换，须在人员更换前一个月书面通知采购人，并提交更换人员的上述证明资料。</w:t>
      </w:r>
      <w:r>
        <w:rPr>
          <w:rFonts w:ascii="宋体" w:hAnsi="宋体" w:eastAsia="宋体" w:cs="宋体"/>
          <w:b/>
          <w:color w:val="000000"/>
          <w:sz w:val="21"/>
          <w:highlight w:val="none"/>
          <w:u w:val="single"/>
        </w:rPr>
        <w:t xml:space="preserve">（需提供承诺书并加盖公章）</w:t>
      </w:r>
      <w:r/>
    </w:p>
    <w:p>
      <w:pPr>
        <w:ind w:left="0" w:right="0" w:firstLine="420"/>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八</w:t>
      </w:r>
      <w:r>
        <w:rPr>
          <w:rFonts w:ascii="宋体" w:hAnsi="宋体" w:eastAsia="宋体" w:cs="宋体"/>
          <w:b/>
          <w:color w:val="000000"/>
          <w:sz w:val="21"/>
        </w:rPr>
        <w:t xml:space="preserve">、提供书面承诺接受招标文件第五章合同条款中的所有内容。</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九、关于中药饮片投标送样的要求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根据中药饮片招标品种送样目录（见下表），投标企业选送能长期稳定供应的中药饮片样品，按要求送样。</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送样要求：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原则上每样准备</w:t>
      </w:r>
      <w:r>
        <w:rPr>
          <w:rFonts w:ascii="Times New Roman" w:hAnsi="Times New Roman" w:eastAsia="Times New Roman" w:cs="Times New Roman"/>
          <w:color w:val="000000"/>
          <w:sz w:val="21"/>
        </w:rPr>
        <w:t xml:space="preserve">20g</w:t>
      </w:r>
      <w:r>
        <w:rPr>
          <w:rFonts w:ascii="宋体" w:hAnsi="宋体" w:eastAsia="宋体" w:cs="宋体"/>
          <w:color w:val="000000"/>
          <w:sz w:val="21"/>
        </w:rPr>
        <w:t xml:space="preserve">。样品统一选用</w:t>
      </w: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丝透明无色自封袋装好，尺寸为：</w:t>
      </w:r>
      <w:r>
        <w:rPr>
          <w:rFonts w:ascii="Times New Roman" w:hAnsi="Times New Roman" w:eastAsia="Times New Roman" w:cs="Times New Roman"/>
          <w:color w:val="000000"/>
          <w:sz w:val="21"/>
        </w:rPr>
        <w:t xml:space="preserve">17×25cm</w:t>
      </w:r>
      <w:r>
        <w:rPr>
          <w:rFonts w:ascii="宋体" w:hAnsi="宋体" w:eastAsia="宋体" w:cs="宋体"/>
          <w:color w:val="000000"/>
          <w:sz w:val="21"/>
        </w:rPr>
        <w:t xml:space="preserve">，请在袋内附上标签，标签内容为：品种序号、品名、产地，请按照送样目录表上品种序号及品名打印，打印要求为白底</w:t>
      </w:r>
      <w:r>
        <w:rPr>
          <w:rFonts w:ascii="Times New Roman" w:hAnsi="Times New Roman" w:eastAsia="Times New Roman" w:cs="Times New Roman"/>
          <w:color w:val="000000"/>
          <w:sz w:val="21"/>
        </w:rPr>
        <w:t xml:space="preserve">10cm×5cm</w:t>
      </w:r>
      <w:r>
        <w:rPr>
          <w:rFonts w:ascii="宋体" w:hAnsi="宋体" w:eastAsia="宋体" w:cs="宋体"/>
          <w:color w:val="000000"/>
          <w:sz w:val="21"/>
        </w:rPr>
        <w:t xml:space="preserve">纸条，黑体，小初，居中。</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样品不退还。</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4.</w:t>
      </w:r>
      <w:r>
        <w:rPr>
          <w:rFonts w:ascii="宋体" w:hAnsi="宋体" w:eastAsia="宋体" w:cs="宋体"/>
          <w:b/>
          <w:color w:val="000000"/>
          <w:sz w:val="21"/>
        </w:rPr>
        <w:t xml:space="preserve">投标企业附送样品种目录，请按附件中药饮片招标送样目录表的顺序，不得自行调整顺序或删除。送样的品种请标注</w:t>
      </w:r>
      <w:r>
        <w:rPr>
          <w:rFonts w:ascii="Times New Roman" w:hAnsi="Times New Roman" w:eastAsia="Times New Roman" w:cs="Times New Roman"/>
          <w:b/>
          <w:color w:val="000000"/>
          <w:sz w:val="21"/>
        </w:rPr>
        <w:t xml:space="preserve">“</w:t>
      </w:r>
      <w:r>
        <w:rPr>
          <w:rFonts w:ascii="宋体" w:hAnsi="宋体" w:eastAsia="宋体" w:cs="宋体"/>
          <w:b/>
          <w:color w:val="000000"/>
          <w:sz w:val="21"/>
        </w:rPr>
        <w:t xml:space="preserve">是</w:t>
      </w:r>
      <w:r>
        <w:rPr>
          <w:rFonts w:ascii="Times New Roman" w:hAnsi="Times New Roman" w:eastAsia="Times New Roman" w:cs="Times New Roman"/>
          <w:b/>
          <w:color w:val="000000"/>
          <w:sz w:val="21"/>
        </w:rPr>
        <w:t xml:space="preserve">”</w:t>
      </w:r>
      <w:r>
        <w:rPr>
          <w:rFonts w:ascii="宋体" w:hAnsi="宋体" w:eastAsia="宋体" w:cs="宋体"/>
          <w:b/>
          <w:color w:val="000000"/>
          <w:sz w:val="21"/>
        </w:rPr>
        <w:t xml:space="preserve">，不送样的品种请划</w:t>
      </w:r>
      <w:r>
        <w:rPr>
          <w:rFonts w:ascii="Times New Roman" w:hAnsi="Times New Roman" w:eastAsia="Times New Roman" w:cs="Times New Roman"/>
          <w:b/>
          <w:color w:val="000000"/>
          <w:sz w:val="21"/>
        </w:rPr>
        <w:t xml:space="preserve">“/”</w:t>
      </w:r>
      <w:r>
        <w:rPr>
          <w:rFonts w:ascii="宋体" w:hAnsi="宋体" w:eastAsia="宋体" w:cs="宋体"/>
          <w:b/>
          <w:color w:val="000000"/>
          <w:sz w:val="21"/>
        </w:rPr>
        <w:t xml:space="preserve">。送样品种目录请勿盖公司章、勿标注企业信息或做其它任何标记，送样目录填写好后，用白色</w:t>
      </w:r>
      <w:r>
        <w:rPr>
          <w:rFonts w:ascii="Times New Roman" w:hAnsi="Times New Roman" w:eastAsia="Times New Roman" w:cs="Times New Roman"/>
          <w:b/>
          <w:color w:val="000000"/>
          <w:sz w:val="21"/>
        </w:rPr>
        <w:t xml:space="preserve">A4</w:t>
      </w:r>
      <w:r>
        <w:rPr>
          <w:rFonts w:ascii="宋体" w:hAnsi="宋体" w:eastAsia="宋体" w:cs="宋体"/>
          <w:b/>
          <w:color w:val="000000"/>
          <w:sz w:val="21"/>
        </w:rPr>
        <w:t xml:space="preserve">纸黑白单面打印，宋体四号字体，置于样品箱内一并寄送。</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5.</w:t>
      </w:r>
      <w:r>
        <w:rPr>
          <w:rFonts w:ascii="宋体" w:hAnsi="宋体" w:eastAsia="宋体" w:cs="宋体"/>
          <w:b/>
          <w:color w:val="000000"/>
          <w:sz w:val="21"/>
        </w:rPr>
        <w:t xml:space="preserve">如在送样包装上、标签上或清单上标注企业信息或其他特殊标记，将按未送样处理。</w:t>
      </w:r>
      <w:r/>
    </w:p>
    <w:p>
      <w:pPr>
        <w:ind w:left="0" w:right="0" w:firstLine="420"/>
        <w:jc w:val="center"/>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中药饮片招标送样目录表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9"/>
        <w:gridCol w:w="2209"/>
        <w:gridCol w:w="2209"/>
        <w:gridCol w:w="2209"/>
      </w:tblGrid>
      <w:tr>
        <w:trPr>
          <w:trHeight w:val="3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送样要求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备注</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color w:val="auto"/>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2"/>
              </w:rPr>
              <w:t xml:space="preserve">赤芍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color w:val="auto"/>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2"/>
              </w:rPr>
              <w:t xml:space="preserve">防风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color w:val="auto"/>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2"/>
              </w:rPr>
              <w:t xml:space="preserve">天麻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color w:val="ff000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szCs w:val="22"/>
              </w:rPr>
              <w:t xml:space="preserve">地龙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color w:val="ff000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szCs w:val="22"/>
              </w:rPr>
              <w:t xml:space="preserve">川贝母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color w:val="ff000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szCs w:val="22"/>
              </w:rPr>
              <w:t xml:space="preserve">北柴胡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color w:val="ff000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szCs w:val="22"/>
              </w:rPr>
              <w:t xml:space="preserve">乌梅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color w:val="auto"/>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2"/>
              </w:rPr>
              <w:t xml:space="preserve">枸杞子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color w:val="auto"/>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2"/>
              </w:rPr>
              <w:t xml:space="preserve">蝉蜕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bookmarkStart w:id="432" w:name="_GoBack"/>
            <w:r/>
            <w:bookmarkEnd w:id="432"/>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color w:val="ff000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szCs w:val="22"/>
              </w:rPr>
              <w:t xml:space="preserve">炙麻黄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饮片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0" w:lineRule="auto"/>
              <w:rPr>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2"/>
              </w:rPr>
              <w:t xml:space="preserve"> </w:t>
            </w:r>
            <w:r/>
          </w:p>
        </w:tc>
      </w:tr>
    </w:tbl>
    <w:p>
      <w:pPr>
        <w:ind w:left="0" w:right="0" w:firstLine="422"/>
        <w:spacing w:before="0" w:after="0" w:line="85" w:lineRule="atLeast"/>
        <w:tabs>
          <w:tab w:val="left" w:pos="72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十、方案要求及商务要求等</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方案要求：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）投标人应根据采购需求和本项目实际，制订相应的整体服务方案包括不限于：服</w:t>
      </w:r>
      <w:r>
        <w:rPr>
          <w:rFonts w:hAnsi="宋体"/>
          <w:color w:val="000000" w:themeColor="text1"/>
          <w:szCs w:val="24"/>
          <w:highlight w:val="none"/>
          <w:lang w:val="zh-CN"/>
          <w14:textFill>
            <w14:solidFill>
              <w14:schemeClr w14:val="tx1"/>
            </w14:solidFill>
          </w14:textFill>
        </w:rPr>
        <w:t xml:space="preserve">包括不限于服务计划及安排明细、中药代煎服务方案、中药膏方服务方案、中药饮片供应方案等</w:t>
      </w:r>
      <w:r>
        <w:rPr>
          <w:rFonts w:ascii="宋体" w:hAnsi="宋体" w:eastAsia="宋体" w:cs="宋体"/>
          <w:color w:val="000000"/>
          <w:sz w:val="21"/>
        </w:rPr>
        <w:t xml:space="preserve">，要求服务方案内容完整、对各阶段工作有一定的部署，人员职责分工明确，供应安排，供应能力稳定性高和产品质量可靠性高。</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）投标人应根据采购需求和本项目实际，提供本项目质量保证措施方案，方案包括不限于：</w:t>
      </w:r>
      <w:r>
        <w:rPr>
          <w:rFonts w:hint="eastAsia" w:hAnsi="宋体" w:cs="宋体"/>
          <w:b w:val="0"/>
          <w:bCs/>
          <w:color w:val="000000" w:themeColor="text1"/>
          <w:szCs w:val="24"/>
          <w:highlight w:val="none"/>
          <w:shd w:val="clear" w:color="auto" w:fill="ffffff"/>
          <w14:textFill>
            <w14:solidFill>
              <w14:schemeClr w14:val="tx1"/>
            </w14:solidFill>
          </w14:textFill>
        </w:rPr>
        <w:t xml:space="preserve">对药材采购、药材检验检测情况、生产及炮制工艺的情况、内部质量保证措施</w:t>
      </w:r>
      <w:r>
        <w:rPr>
          <w:rFonts w:hint="eastAsia" w:hAnsi="宋体" w:cs="宋体"/>
          <w:b w:val="0"/>
          <w:bCs/>
          <w:color w:val="000000" w:themeColor="text1"/>
          <w:szCs w:val="24"/>
          <w:highlight w:val="none"/>
          <w:shd w:val="clear" w:color="auto" w:fill="ffffff"/>
          <w:lang w:eastAsia="zh-CN"/>
          <w14:textFill>
            <w14:solidFill>
              <w14:schemeClr w14:val="tx1"/>
            </w14:solidFill>
          </w14:textFill>
        </w:rPr>
        <w:t xml:space="preserve">等</w:t>
      </w:r>
      <w:r>
        <w:rPr>
          <w:rFonts w:ascii="宋体" w:hAnsi="宋体" w:eastAsia="宋体" w:cs="宋体"/>
          <w:color w:val="000000"/>
          <w:sz w:val="21"/>
        </w:rPr>
        <w:t xml:space="preserve">，要求</w:t>
      </w:r>
      <w:r>
        <w:rPr>
          <w:rFonts w:hint="eastAsia" w:cs="宋体"/>
          <w:b w:val="0"/>
          <w:bCs w:val="0"/>
          <w:color w:val="000000" w:themeColor="text1"/>
          <w:highlight w:val="none"/>
          <w:u w:val="none"/>
          <w:shd w:val="clear" w:color="auto" w:fill="ffffff"/>
          <w14:textFill>
            <w14:solidFill>
              <w14:schemeClr w14:val="tx1"/>
            </w14:solidFill>
          </w14:textFill>
        </w:rPr>
        <w:t xml:space="preserve">方案清晰、准确、完整，编制合理、可行，关键节点的控制措施有力、合理、可行</w:t>
      </w:r>
      <w:r>
        <w:rPr>
          <w:rFonts w:ascii="宋体" w:hAnsi="宋体" w:eastAsia="宋体" w:cs="宋体"/>
          <w:color w:val="000000"/>
          <w:sz w:val="21"/>
        </w:rPr>
        <w:t xml:space="preserve">，能有效保障本项目实施，有利于实现服务效果。</w:t>
      </w:r>
      <w:r/>
    </w:p>
    <w:p>
      <w:pPr>
        <w:ind w:left="0" w:right="0" w:firstLine="420"/>
        <w:jc w:val="both"/>
        <w:spacing w:before="0" w:after="0" w:line="85" w:lineRule="atLeast"/>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）投标人应根据采购需求和本项目实际，提供本项目配送方案，方案包括但不限于</w:t>
      </w:r>
      <w:r>
        <w:rPr>
          <w:rFonts w:hint="eastAsia" w:hAnsi="宋体" w:cs="宋体"/>
          <w:b w:val="0"/>
          <w:bCs/>
          <w:color w:val="000000" w:themeColor="text1"/>
          <w:szCs w:val="24"/>
          <w:highlight w:val="none"/>
          <w:shd w:val="clear" w:color="auto" w:fill="ffffff"/>
          <w14:textFill>
            <w14:solidFill>
              <w14:schemeClr w14:val="tx1"/>
            </w14:solidFill>
          </w14:textFill>
        </w:rPr>
        <w:t xml:space="preserve">根据招标人的地理位置以及实际需求针对性的制定配送服务方案，配送方案中包括运输设备配置、配送人员分工等内容</w:t>
      </w:r>
      <w:r>
        <w:rPr>
          <w:rFonts w:ascii="宋体" w:hAnsi="宋体" w:eastAsia="宋体" w:cs="宋体"/>
          <w:color w:val="000000"/>
          <w:sz w:val="21"/>
        </w:rPr>
        <w:t xml:space="preserve">，要求配送渠道和物流设施完善，服务方案详细、合理可行、提供便利的服务，能够响应采购人服务要求。</w:t>
      </w:r>
      <w:r/>
    </w:p>
    <w:p>
      <w:pPr>
        <w:ind w:left="0" w:right="0" w:firstLine="420"/>
        <w:jc w:val="both"/>
        <w:spacing w:before="0" w:after="0" w:line="85" w:lineRule="atLeast"/>
        <w:shd w:val="clear" w:color="ffffff" w:fill="ffff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4</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投标人应根据采购需求和本项目实际，提供本项目中药代煎管理方案，方案包括不限于投标人对中药代煎汤剂药用包装材料情况、中药饮片处方审核、调配工作制度和流程、中药煎煮操作记录、服务响应机制等</w:t>
      </w:r>
      <w:r>
        <w:rPr>
          <w:rFonts w:hint="eastAsia" w:ascii="宋体" w:hAnsi="宋体" w:cs="宋体"/>
          <w:color w:val="000000"/>
          <w:sz w:val="21"/>
          <w:lang w:eastAsia="zh-CN"/>
        </w:rPr>
        <w:t xml:space="preserve">，</w:t>
      </w:r>
      <w:r>
        <w:rPr>
          <w:rFonts w:ascii="宋体" w:hAnsi="宋体" w:eastAsia="宋体" w:cs="宋体"/>
          <w:color w:val="000000"/>
          <w:sz w:val="21"/>
        </w:rPr>
        <w:t xml:space="preserve">要求投标人</w:t>
      </w:r>
      <w:r>
        <w:rPr>
          <w:rFonts w:hint="eastAsia" w:ascii="宋体" w:hAnsi="宋体" w:cs="宋体"/>
          <w:color w:val="000000"/>
          <w:sz w:val="21"/>
          <w:lang w:eastAsia="zh-CN"/>
        </w:rPr>
        <w:t xml:space="preserve">的</w:t>
      </w:r>
      <w:r>
        <w:rPr>
          <w:rFonts w:ascii="宋体" w:hAnsi="宋体" w:eastAsia="宋体" w:cs="宋体"/>
          <w:color w:val="000000"/>
          <w:sz w:val="21"/>
        </w:rPr>
        <w:t xml:space="preserve">中药代煎管理方案</w:t>
      </w:r>
      <w:r>
        <w:rPr>
          <w:rFonts w:hint="eastAsia" w:ascii="宋体" w:hAnsi="宋体" w:cs="宋体"/>
          <w:color w:val="000000"/>
          <w:sz w:val="21"/>
          <w:lang w:eastAsia="zh-CN"/>
        </w:rPr>
        <w:t xml:space="preserve">细致</w:t>
      </w:r>
      <w:r>
        <w:rPr>
          <w:rFonts w:ascii="宋体" w:hAnsi="宋体" w:eastAsia="宋体" w:cs="宋体"/>
          <w:color w:val="000000"/>
          <w:sz w:val="21"/>
        </w:rPr>
        <w:t xml:space="preserve">完善</w:t>
      </w:r>
      <w:r>
        <w:rPr>
          <w:rFonts w:hint="eastAsia" w:ascii="宋体" w:hAnsi="宋体" w:cs="宋体"/>
          <w:color w:val="000000"/>
          <w:sz w:val="21"/>
          <w:lang w:eastAsia="zh-CN"/>
        </w:rPr>
        <w:t xml:space="preserve">、</w:t>
      </w:r>
      <w:r>
        <w:rPr>
          <w:rFonts w:ascii="宋体" w:hAnsi="宋体" w:eastAsia="宋体" w:cs="宋体"/>
          <w:color w:val="000000"/>
          <w:sz w:val="21"/>
        </w:rPr>
        <w:t xml:space="preserve">合理可行。</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eastAsia="宋体" w:cs="Times New Roman"/>
          <w:color w:val="000000"/>
          <w:sz w:val="21"/>
          <w:lang w:val="en-US" w:eastAsia="zh-CN"/>
        </w:rPr>
        <w:t xml:space="preserve">5</w:t>
      </w:r>
      <w:r>
        <w:rPr>
          <w:rFonts w:ascii="宋体" w:hAnsi="宋体" w:eastAsia="宋体" w:cs="宋体"/>
          <w:color w:val="000000"/>
          <w:sz w:val="21"/>
        </w:rPr>
        <w:t xml:space="preserve">）投标人应根据采购需求和本项目实际，提供本项目仓储能力方案，方案包括不限于提供的中药饮片仓储条件、库存充足性及针对本项目的仓储方案，要求投标人有能力保证药品储存条件，现有的仓库或能承诺在中标后签订合同前落实仓储条件基本满足本项目要求。</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eastAsia="宋体" w:cs="Times New Roman"/>
          <w:color w:val="000000"/>
          <w:sz w:val="21"/>
          <w:lang w:val="en-US" w:eastAsia="zh-CN"/>
        </w:rPr>
        <w:t xml:space="preserve">6</w:t>
      </w:r>
      <w:r>
        <w:rPr>
          <w:rFonts w:ascii="宋体" w:hAnsi="宋体" w:eastAsia="宋体" w:cs="宋体"/>
          <w:color w:val="000000"/>
          <w:sz w:val="21"/>
        </w:rPr>
        <w:t xml:space="preserve">）投标人应根据采购需求和本项目实际，提供本项目</w:t>
      </w:r>
      <w:r>
        <w:rPr>
          <w:rFonts w:hint="eastAsia" w:ascii="宋体" w:hAnsi="宋体" w:cs="宋体"/>
          <w:color w:val="000000"/>
          <w:sz w:val="21"/>
          <w:lang w:eastAsia="zh-CN"/>
        </w:rPr>
        <w:t xml:space="preserve">增值服务方案</w:t>
      </w:r>
      <w:r>
        <w:rPr>
          <w:rFonts w:ascii="宋体" w:hAnsi="宋体" w:eastAsia="宋体" w:cs="宋体"/>
          <w:color w:val="000000"/>
          <w:sz w:val="21"/>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商务要求： </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）项目团队能力：投标人为本项目配备</w:t>
      </w:r>
      <w:r>
        <w:rPr>
          <w:rFonts w:hint="eastAsia" w:ascii="宋体" w:hAnsi="宋体" w:cs="宋体"/>
          <w:color w:val="000000"/>
          <w:sz w:val="21"/>
          <w:lang w:eastAsia="zh-CN"/>
        </w:rPr>
        <w:t xml:space="preserve">专业的项目团队，团队成员应具有</w:t>
      </w:r>
      <w:r>
        <w:rPr>
          <w:rFonts w:ascii="宋体" w:hAnsi="宋体" w:eastAsia="宋体" w:cs="宋体"/>
          <w:color w:val="000000"/>
          <w:sz w:val="21"/>
        </w:rPr>
        <w:t xml:space="preserve">一定数量的中药师（含以上职称）或执业中药师。</w:t>
      </w: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ascii="Times New Roman" w:hAnsi="Times New Roman" w:eastAsia="Times New Roman" w:cs="Times New Roman"/>
          <w:color w:val="000000"/>
          <w:sz w:val="21"/>
          <w:highlight w:val="none"/>
        </w:rPr>
        <w:t xml:space="preserve">2</w:t>
      </w:r>
      <w:r>
        <w:rPr>
          <w:rFonts w:ascii="宋体" w:hAnsi="宋体" w:eastAsia="宋体" w:cs="宋体"/>
          <w:color w:val="000000"/>
          <w:sz w:val="21"/>
          <w:highlight w:val="none"/>
        </w:rPr>
        <w:t xml:space="preserve">）信息管理平台：</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可实现中药饮片质量追溯，实现中药饮片从采购、验收、储存、调配到代煎的全过程信息化管理，确保质量可控</w:t>
      </w:r>
      <w:r>
        <w:rPr>
          <w:rFonts w:ascii="宋体" w:hAnsi="宋体" w:eastAsia="宋体" w:cs="宋体"/>
          <w:color w:val="000000"/>
          <w:sz w:val="21"/>
          <w:highlight w:val="none"/>
        </w:rPr>
        <w:t xml:space="preserve">。投标人的处方代配、代煎管理系统应支持对接鼓楼区基层卫生信息化</w:t>
      </w:r>
      <w:r>
        <w:rPr>
          <w:rFonts w:ascii="Times New Roman" w:hAnsi="Times New Roman" w:eastAsia="Times New Roman" w:cs="Times New Roman"/>
          <w:color w:val="000000"/>
          <w:sz w:val="21"/>
          <w:highlight w:val="none"/>
        </w:rPr>
        <w:t xml:space="preserve">(HIS)</w:t>
      </w:r>
      <w:r>
        <w:rPr>
          <w:rFonts w:ascii="宋体" w:hAnsi="宋体" w:eastAsia="宋体" w:cs="宋体"/>
          <w:color w:val="000000"/>
          <w:sz w:val="21"/>
          <w:highlight w:val="none"/>
        </w:rPr>
        <w:t xml:space="preserve">系统。</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具有中药饮片自动煎煮系统。可以提供药品从加水、浸泡、智能煎煮到包装贴签及倒渣清洗，全流程全自动煎煮，煎煮过程中可根据不同的处方采用不同的煎煮工艺</w:t>
      </w:r>
      <w:r>
        <w:rPr>
          <w:rFonts w:hint="eastAsia" w:hAnsi="宋体" w:cs="宋体"/>
          <w:b w:val="0"/>
          <w:bCs/>
          <w:color w:val="000000" w:themeColor="text1"/>
          <w:szCs w:val="24"/>
          <w:highlight w:val="none"/>
          <w:lang w:val="zh-CN" w:eastAsia="zh-CN"/>
          <w14:textFill>
            <w14:solidFill>
              <w14:schemeClr w14:val="tx1"/>
            </w14:solidFill>
          </w14:textFill>
        </w:rPr>
        <w:t xml:space="preserve">。</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投标人如中标，在</w:t>
      </w:r>
      <w:r>
        <w:rPr>
          <w:rFonts w:ascii="宋体" w:hAnsi="宋体" w:eastAsia="宋体" w:cs="宋体"/>
          <w:color w:val="000000"/>
          <w:sz w:val="21"/>
        </w:rPr>
        <w:t xml:space="preserve">服务期内接受采购人定期及不定期实地考察，如考察结果与中标人投标时提供的材料不符，接受采购人的处罚。</w:t>
      </w:r>
      <w:r/>
    </w:p>
    <w:p>
      <w:pPr>
        <w:ind w:left="0" w:right="0" w:firstLine="42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t xml:space="preserve">以上标</w:t>
      </w:r>
      <w:r>
        <w:rPr>
          <w:rFonts w:ascii="Times New Roman" w:hAnsi="Times New Roman" w:eastAsia="Times New Roman" w:cs="Times New Roman"/>
          <w:b/>
          <w:color w:val="000000"/>
          <w:sz w:val="21"/>
          <w:u w:val="single"/>
        </w:rPr>
        <w:t xml:space="preserve">★</w:t>
      </w:r>
      <w:r>
        <w:rPr>
          <w:rFonts w:ascii="宋体" w:hAnsi="宋体" w:eastAsia="宋体" w:cs="宋体"/>
          <w:b/>
          <w:color w:val="000000"/>
          <w:sz w:val="21"/>
          <w:u w:val="single"/>
        </w:rPr>
        <w:t xml:space="preserve">号为必须响应项，其中标</w:t>
      </w:r>
      <w:r>
        <w:rPr>
          <w:rFonts w:ascii="Times New Roman" w:hAnsi="Times New Roman" w:eastAsia="Times New Roman" w:cs="Times New Roman"/>
          <w:b/>
          <w:color w:val="000000"/>
          <w:sz w:val="21"/>
          <w:u w:val="single"/>
        </w:rPr>
        <w:t xml:space="preserve">★</w:t>
      </w:r>
      <w:r>
        <w:rPr>
          <w:rFonts w:ascii="宋体" w:hAnsi="宋体" w:eastAsia="宋体" w:cs="宋体"/>
          <w:b/>
          <w:color w:val="000000"/>
          <w:sz w:val="21"/>
          <w:u w:val="single"/>
        </w:rPr>
        <w:t xml:space="preserve">号中要求提供证明资料的请按文件要求提供证明材料，如未响应将在符合性审查中作为无效标处理。</w:t>
      </w:r>
      <w:r/>
    </w:p>
    <w:p>
      <w:pPr>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72"/>
        <w:ind w:firstLine="569"/>
        <w:spacing w:line="480" w:lineRule="auto"/>
        <w:rPr>
          <w:rFonts w:hint="eastAsia" w:ascii="宋体" w:hAnsi="宋体" w:cs="宋体"/>
          <w:color w:val="auto"/>
          <w:highlight w:val="none"/>
        </w:rPr>
      </w:pPr>
      <w:r/>
      <w:bookmarkStart w:id="306" w:name="_Toc17054"/>
      <w:r>
        <w:rPr>
          <w:rFonts w:hint="eastAsia" w:ascii="宋体" w:hAnsi="宋体" w:cs="宋体"/>
          <w:color w:val="auto"/>
          <w:highlight w:val="none"/>
        </w:rPr>
        <w:t xml:space="preserve">第五章 评标方法与评标标准</w:t>
      </w:r>
      <w:bookmarkEnd w:id="306"/>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一、评标方法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评委会将对确定为实质性响应采购文件要求的投标文件进行评价和比较，评标采用综合评估法。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二、评标标准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本项目采用综合评分法确定中标候选人。评标委员会将按下列评分办法和标准进行评分，总分值为100分。</w:t>
      </w:r>
      <w:bookmarkStart w:id="307" w:name="_Toc91836565"/>
      <w:r/>
      <w:r/>
    </w:p>
    <w:tbl>
      <w:tblPr>
        <w:tblStyle w:val="696"/>
        <w:tblW w:w="54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775"/>
        <w:gridCol w:w="8087"/>
      </w:tblGrid>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rPr>
                <w:rFonts w:hAnsi="宋体" w:cs="宋体"/>
                <w:b w:val="0"/>
                <w:bCs/>
                <w:color w:val="000000" w:themeColor="text1"/>
                <w:szCs w:val="24"/>
                <w:highlight w:val="none"/>
                <w14:textFill>
                  <w14:solidFill>
                    <w14:schemeClr w14:val="tx1"/>
                  </w14:solidFill>
                </w14:textFill>
              </w:rPr>
            </w:pPr>
            <w:r>
              <w:rPr>
                <w:rFonts w:hAnsi="宋体" w:cs="宋体"/>
                <w:b w:val="0"/>
                <w:bCs/>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分数</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jc w:val="cente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评审标准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投标</w:t>
            </w:r>
            <w:r/>
          </w:p>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所有通过评审的有效投标报价的最低报价为评标基准价。投标报价得分＝（评标基准价/</w:t>
            </w:r>
            <w:r>
              <w:rPr>
                <w:rFonts w:hint="eastAsia" w:hAnsi="宋体" w:cs="宋体"/>
                <w:b w:val="0"/>
                <w:bCs/>
                <w:color w:val="000000" w:themeColor="text1"/>
                <w:szCs w:val="24"/>
                <w:highlight w:val="none"/>
                <w:lang w:eastAsia="zh-CN"/>
                <w14:textFill>
                  <w14:solidFill>
                    <w14:schemeClr w14:val="tx1"/>
                  </w14:solidFill>
                </w14:textFill>
              </w:rPr>
              <w:t xml:space="preserve">评标</w:t>
            </w:r>
            <w:r>
              <w:rPr>
                <w:rFonts w:hint="eastAsia" w:hAnsi="宋体" w:cs="宋体"/>
                <w:b w:val="0"/>
                <w:bCs/>
                <w:color w:val="000000" w:themeColor="text1"/>
                <w:szCs w:val="24"/>
                <w:highlight w:val="none"/>
                <w14:textFill>
                  <w14:solidFill>
                    <w14:schemeClr w14:val="tx1"/>
                  </w14:solidFill>
                </w14:textFill>
              </w:rPr>
              <w:t xml:space="preserve">价）×10（小数点保留两位）。</w:t>
            </w:r>
            <w:r/>
          </w:p>
        </w:tc>
      </w:tr>
      <w:tr>
        <w:trPr>
          <w:jc w:val="center"/>
          <w:trHeight w:val="1319"/>
        </w:trPr>
        <w:tc>
          <w:tcPr>
            <w:tcBorders>
              <w:top w:val="single" w:color="auto" w:sz="4" w:space="0"/>
              <w:left w:val="single" w:color="auto" w:sz="4" w:space="0"/>
              <w:right w:val="single" w:color="auto" w:sz="4" w:space="0"/>
            </w:tcBorders>
            <w:tcW w:w="438" w:type="pct"/>
            <w:vAlign w:val="center"/>
            <w:vMerge w:val="restart"/>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业绩</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widowControl/>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pStyle w:val="1040"/>
              <w:jc w:val="both"/>
              <w:rPr>
                <w:rFonts w:hint="eastAsia" w:hAnsi="宋体" w:cs="宋体"/>
                <w:b w:val="0"/>
                <w:bCs/>
                <w:color w:val="000000" w:themeColor="text1"/>
                <w:szCs w:val="24"/>
                <w:highlight w:val="none"/>
                <w:lang w:bidi="ar"/>
                <w14:textFill>
                  <w14:solidFill>
                    <w14:schemeClr w14:val="tx1"/>
                  </w14:solidFill>
                </w14:textFill>
              </w:rPr>
            </w:pPr>
            <w:r>
              <w:rPr>
                <w:rStyle w:val="1041"/>
                <w:rFonts w:hint="eastAsia" w:ascii="宋体" w:hAnsi="宋体" w:eastAsia="宋体" w:cs="宋体"/>
                <w:b w:val="0"/>
                <w:bCs w:val="0"/>
                <w:color w:val="auto"/>
                <w:sz w:val="21"/>
                <w:szCs w:val="21"/>
                <w:highlight w:val="none"/>
                <w:lang w:val="en-US"/>
              </w:rPr>
              <w:t xml:space="preserve">1.</w:t>
            </w:r>
            <w:r>
              <w:rPr>
                <w:rStyle w:val="1041"/>
                <w:rFonts w:hint="eastAsia" w:ascii="宋体" w:hAnsi="宋体" w:eastAsia="宋体" w:cs="宋体"/>
                <w:b w:val="0"/>
                <w:bCs w:val="0"/>
                <w:color w:val="auto"/>
                <w:sz w:val="21"/>
                <w:szCs w:val="21"/>
                <w:highlight w:val="none"/>
              </w:rPr>
              <w:t xml:space="preserve">投标人自202</w:t>
            </w:r>
            <w:r>
              <w:rPr>
                <w:rStyle w:val="1041"/>
                <w:rFonts w:hint="eastAsia" w:ascii="宋体" w:hAnsi="宋体" w:eastAsia="宋体" w:cs="宋体"/>
                <w:b w:val="0"/>
                <w:bCs w:val="0"/>
                <w:color w:val="auto"/>
                <w:sz w:val="21"/>
                <w:szCs w:val="21"/>
                <w:highlight w:val="none"/>
                <w:lang w:val="en-US"/>
              </w:rPr>
              <w:t xml:space="preserve">3</w:t>
            </w:r>
            <w:r>
              <w:rPr>
                <w:rStyle w:val="1041"/>
                <w:rFonts w:hint="eastAsia" w:ascii="宋体" w:hAnsi="宋体" w:eastAsia="宋体" w:cs="宋体"/>
                <w:b w:val="0"/>
                <w:bCs w:val="0"/>
                <w:color w:val="auto"/>
                <w:sz w:val="21"/>
                <w:szCs w:val="21"/>
                <w:highlight w:val="none"/>
              </w:rPr>
              <w:t xml:space="preserve">年1月1日（含）以来承接过与本项目类似的中药饮片供应业绩。每提供一份业绩得</w:t>
            </w:r>
            <w:r>
              <w:rPr>
                <w:rStyle w:val="1041"/>
                <w:rFonts w:hint="eastAsia" w:ascii="宋体" w:hAnsi="宋体" w:eastAsia="宋体" w:cs="宋体"/>
                <w:b w:val="0"/>
                <w:bCs w:val="0"/>
                <w:color w:val="auto"/>
                <w:sz w:val="21"/>
                <w:szCs w:val="21"/>
                <w:highlight w:val="none"/>
                <w:lang w:val="en-US"/>
              </w:rPr>
              <w:t xml:space="preserve">1</w:t>
            </w:r>
            <w:r>
              <w:rPr>
                <w:rStyle w:val="1041"/>
                <w:rFonts w:hint="eastAsia" w:ascii="宋体" w:hAnsi="宋体" w:eastAsia="宋体" w:cs="宋体"/>
                <w:b w:val="0"/>
                <w:bCs w:val="0"/>
                <w:color w:val="auto"/>
                <w:sz w:val="21"/>
                <w:szCs w:val="21"/>
                <w:highlight w:val="none"/>
              </w:rPr>
              <w:t xml:space="preserve">分，最高分</w:t>
            </w:r>
            <w:r>
              <w:rPr>
                <w:rStyle w:val="1041"/>
                <w:rFonts w:hint="eastAsia" w:ascii="宋体" w:hAnsi="宋体" w:eastAsia="宋体" w:cs="宋体"/>
                <w:b w:val="0"/>
                <w:bCs w:val="0"/>
                <w:color w:val="auto"/>
                <w:sz w:val="21"/>
                <w:szCs w:val="21"/>
                <w:highlight w:val="none"/>
                <w:lang w:val="en-US"/>
              </w:rPr>
              <w:t xml:space="preserve">6</w:t>
            </w:r>
            <w:r>
              <w:rPr>
                <w:rStyle w:val="1041"/>
                <w:rFonts w:hint="eastAsia" w:ascii="宋体" w:hAnsi="宋体" w:eastAsia="宋体" w:cs="宋体"/>
                <w:b w:val="0"/>
                <w:bCs w:val="0"/>
                <w:color w:val="auto"/>
                <w:sz w:val="21"/>
                <w:szCs w:val="21"/>
                <w:highlight w:val="none"/>
              </w:rPr>
              <w:t xml:space="preserve">分</w:t>
            </w:r>
            <w:r>
              <w:rPr>
                <w:rFonts w:hint="eastAsia" w:ascii="宋体" w:hAnsi="宋体" w:eastAsia="宋体" w:cs="宋体"/>
                <w:color w:val="auto"/>
                <w:highlight w:val="none"/>
                <w:lang w:eastAsia="zh-CN"/>
              </w:rPr>
              <w:t xml:space="preserve">；</w:t>
            </w:r>
            <w:r>
              <w:rPr>
                <w:rStyle w:val="1041"/>
                <w:rFonts w:hint="eastAsia" w:ascii="宋体" w:hAnsi="宋体" w:eastAsia="宋体" w:cs="宋体"/>
                <w:b w:val="0"/>
                <w:bCs w:val="0"/>
                <w:color w:val="auto"/>
                <w:sz w:val="21"/>
                <w:szCs w:val="21"/>
                <w:highlight w:val="none"/>
              </w:rPr>
              <w:t xml:space="preserve">同一</w:t>
            </w:r>
            <w:r>
              <w:rPr>
                <w:rStyle w:val="1041"/>
                <w:rFonts w:hint="eastAsia" w:ascii="宋体" w:hAnsi="宋体" w:eastAsia="宋体" w:cs="宋体"/>
                <w:b w:val="0"/>
                <w:bCs w:val="0"/>
                <w:color w:val="auto"/>
                <w:sz w:val="21"/>
                <w:szCs w:val="21"/>
                <w:highlight w:val="none"/>
                <w:lang w:val="en-US"/>
              </w:rPr>
              <w:t xml:space="preserve">医院用户</w:t>
            </w:r>
            <w:r>
              <w:rPr>
                <w:rStyle w:val="1041"/>
                <w:rFonts w:hint="eastAsia" w:ascii="宋体" w:hAnsi="宋体" w:eastAsia="宋体" w:cs="宋体"/>
                <w:b w:val="0"/>
                <w:bCs w:val="0"/>
                <w:color w:val="auto"/>
                <w:sz w:val="21"/>
                <w:szCs w:val="21"/>
                <w:highlight w:val="none"/>
              </w:rPr>
              <w:t xml:space="preserve">不累计得分。投标人需提供合同复印件并加盖公章，时间</w:t>
            </w:r>
            <w:r>
              <w:rPr>
                <w:rStyle w:val="1041"/>
                <w:rFonts w:hint="eastAsia" w:ascii="宋体" w:hAnsi="宋体" w:eastAsia="宋体" w:cs="宋体"/>
                <w:b w:val="0"/>
                <w:bCs w:val="0"/>
                <w:color w:val="auto"/>
                <w:sz w:val="21"/>
                <w:szCs w:val="21"/>
                <w:highlight w:val="none"/>
                <w:lang w:val="en-US"/>
              </w:rPr>
              <w:t xml:space="preserve">以合同签订日期为准</w:t>
            </w:r>
            <w:r>
              <w:rPr>
                <w:rStyle w:val="1041"/>
                <w:rFonts w:hint="eastAsia" w:ascii="宋体" w:hAnsi="宋体" w:eastAsia="宋体" w:cs="宋体"/>
                <w:b w:val="0"/>
                <w:bCs w:val="0"/>
                <w:color w:val="auto"/>
                <w:sz w:val="21"/>
                <w:szCs w:val="21"/>
                <w:highlight w:val="none"/>
              </w:rPr>
              <w:t xml:space="preserve">。（合同</w:t>
            </w:r>
            <w:r>
              <w:rPr>
                <w:rStyle w:val="1041"/>
                <w:rFonts w:hint="eastAsia" w:ascii="宋体" w:hAnsi="宋体" w:eastAsia="宋体" w:cs="宋体"/>
                <w:b w:val="0"/>
                <w:bCs w:val="0"/>
                <w:color w:val="auto"/>
                <w:sz w:val="21"/>
                <w:szCs w:val="21"/>
                <w:highlight w:val="none"/>
                <w:lang w:val="en-US"/>
              </w:rPr>
              <w:t xml:space="preserve">需为投标人自有业务合同</w:t>
            </w:r>
            <w:r>
              <w:rPr>
                <w:rStyle w:val="1041"/>
                <w:rFonts w:hint="eastAsia" w:ascii="宋体" w:hAnsi="宋体" w:eastAsia="宋体" w:cs="宋体"/>
                <w:b w:val="0"/>
                <w:bCs w:val="0"/>
                <w:color w:val="auto"/>
                <w:sz w:val="21"/>
                <w:szCs w:val="21"/>
                <w:highlight w:val="none"/>
              </w:rPr>
              <w:t xml:space="preserve">，如</w:t>
            </w:r>
            <w:r>
              <w:rPr>
                <w:rStyle w:val="1041"/>
                <w:rFonts w:hint="eastAsia" w:ascii="宋体" w:hAnsi="宋体" w:eastAsia="宋体" w:cs="宋体"/>
                <w:b w:val="0"/>
                <w:bCs w:val="0"/>
                <w:color w:val="auto"/>
                <w:sz w:val="21"/>
                <w:szCs w:val="21"/>
                <w:highlight w:val="none"/>
                <w:lang w:val="en-US"/>
              </w:rPr>
              <w:t xml:space="preserve">投标人</w:t>
            </w:r>
            <w:r>
              <w:rPr>
                <w:rStyle w:val="1041"/>
                <w:rFonts w:hint="eastAsia" w:ascii="宋体" w:hAnsi="宋体" w:eastAsia="宋体" w:cs="宋体"/>
                <w:b w:val="0"/>
                <w:bCs w:val="0"/>
                <w:color w:val="auto"/>
                <w:sz w:val="21"/>
                <w:szCs w:val="21"/>
                <w:highlight w:val="none"/>
              </w:rPr>
              <w:t xml:space="preserve">名称变更，需出具相应的证明材料）。</w:t>
            </w:r>
            <w:r/>
          </w:p>
        </w:tc>
      </w:tr>
      <w:tr>
        <w:trPr>
          <w:jc w:val="center"/>
          <w:trHeight w:val="556"/>
        </w:trPr>
        <w:tc>
          <w:tcPr>
            <w:tcBorders>
              <w:left w:val="single" w:color="auto" w:sz="4" w:space="0"/>
              <w:bottom w:val="single" w:color="auto" w:sz="4" w:space="0"/>
              <w:right w:val="single" w:color="auto" w:sz="4" w:space="0"/>
            </w:tcBorders>
            <w:tcW w:w="438" w:type="pct"/>
            <w:vAlign w:val="center"/>
            <w:vMerge w:val="continue"/>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Ansi="宋体" w:cs="宋体"/>
                <w:b w:val="0"/>
                <w:bCs/>
                <w:color w:val="000000" w:themeColor="text1"/>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399" w:type="pct"/>
            <w:vAlign w:val="center"/>
            <w:textDirection w:val="lrTb"/>
            <w:noWrap w:val="false"/>
          </w:tcPr>
          <w:p>
            <w:pPr>
              <w:jc w:val="center"/>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hAnsi="宋体" w:cs="宋体"/>
                <w:b w:val="0"/>
                <w:bCs/>
                <w:color w:val="000000" w:themeColor="text1"/>
                <w:szCs w:val="24"/>
                <w:highlight w:val="none"/>
                <w:lang w:bidi="ar"/>
                <w14:textFill>
                  <w14:solidFill>
                    <w14:schemeClr w14:val="tx1"/>
                  </w14:solidFill>
                </w14:textFill>
              </w:rPr>
            </w:pPr>
            <w:r>
              <w:rPr>
                <w:rFonts w:hint="eastAsia" w:hAnsi="宋体" w:cs="宋体"/>
                <w:b w:val="0"/>
                <w:bCs/>
                <w:color w:val="000000" w:themeColor="text1"/>
                <w:szCs w:val="24"/>
                <w:highlight w:val="none"/>
                <w:lang w:bidi="ar"/>
                <w14:textFill>
                  <w14:solidFill>
                    <w14:schemeClr w14:val="tx1"/>
                  </w14:solidFill>
                </w14:textFill>
              </w:rPr>
              <w:t xml:space="preserve">投标人</w:t>
            </w:r>
            <w:r>
              <w:rPr>
                <w:rFonts w:hint="eastAsia" w:hAnsi="宋体"/>
                <w:b w:val="0"/>
                <w:color w:val="000000" w:themeColor="text1"/>
                <w:szCs w:val="24"/>
                <w:highlight w:val="none"/>
                <w14:textFill>
                  <w14:solidFill>
                    <w14:schemeClr w14:val="tx1"/>
                  </w14:solidFill>
                </w14:textFill>
              </w:rPr>
              <w:t xml:space="preserve">具有上述业绩项目用户评价（评价为</w:t>
            </w:r>
            <w:r>
              <w:rPr>
                <w:rFonts w:hint="eastAsia" w:hAnsi="宋体"/>
                <w:b w:val="0"/>
                <w:color w:val="000000" w:themeColor="text1"/>
                <w:szCs w:val="24"/>
                <w:highlight w:val="none"/>
                <w:lang w:val="en-US" w:eastAsia="zh-CN"/>
                <w14:textFill>
                  <w14:solidFill>
                    <w14:schemeClr w14:val="tx1"/>
                  </w14:solidFill>
                </w14:textFill>
              </w:rPr>
              <w:t xml:space="preserve">合格及以上</w:t>
            </w:r>
            <w:r>
              <w:rPr>
                <w:rFonts w:hint="eastAsia" w:hAnsi="宋体"/>
                <w:b w:val="0"/>
                <w:color w:val="000000" w:themeColor="text1"/>
                <w:szCs w:val="24"/>
                <w:highlight w:val="none"/>
                <w14:textFill>
                  <w14:solidFill>
                    <w14:schemeClr w14:val="tx1"/>
                  </w14:solidFill>
                </w14:textFill>
              </w:rPr>
              <w:t xml:space="preserve">）复印件，每提供</w:t>
            </w:r>
            <w:r>
              <w:rPr>
                <w:rFonts w:hAnsi="宋体"/>
                <w:b w:val="0"/>
                <w:color w:val="000000" w:themeColor="text1"/>
                <w:szCs w:val="24"/>
                <w:highlight w:val="none"/>
                <w14:textFill>
                  <w14:solidFill>
                    <w14:schemeClr w14:val="tx1"/>
                  </w14:solidFill>
                </w14:textFill>
              </w:rPr>
              <w:t xml:space="preserve">1</w:t>
            </w:r>
            <w:r>
              <w:rPr>
                <w:rFonts w:hint="eastAsia" w:hAnsi="宋体"/>
                <w:b w:val="0"/>
                <w:color w:val="000000" w:themeColor="text1"/>
                <w:szCs w:val="24"/>
                <w:highlight w:val="none"/>
                <w14:textFill>
                  <w14:solidFill>
                    <w14:schemeClr w14:val="tx1"/>
                  </w14:solidFill>
                </w14:textFill>
              </w:rPr>
              <w:t xml:space="preserve">份得</w:t>
            </w:r>
            <w:r>
              <w:rPr>
                <w:rFonts w:hint="eastAsia" w:hAnsi="宋体"/>
                <w:b w:val="0"/>
                <w:color w:val="000000" w:themeColor="text1"/>
                <w:szCs w:val="24"/>
                <w:highlight w:val="none"/>
                <w:lang w:val="en-US" w:eastAsia="zh-CN"/>
                <w14:textFill>
                  <w14:solidFill>
                    <w14:schemeClr w14:val="tx1"/>
                  </w14:solidFill>
                </w14:textFill>
              </w:rPr>
              <w:t xml:space="preserve">1</w:t>
            </w:r>
            <w:r>
              <w:rPr>
                <w:rFonts w:hint="eastAsia" w:hAnsi="宋体"/>
                <w:b w:val="0"/>
                <w:color w:val="000000" w:themeColor="text1"/>
                <w:szCs w:val="24"/>
                <w:highlight w:val="none"/>
                <w14:textFill>
                  <w14:solidFill>
                    <w14:schemeClr w14:val="tx1"/>
                  </w14:solidFill>
                </w14:textFill>
              </w:rPr>
              <w:t xml:space="preserve">分，最多得</w:t>
            </w:r>
            <w:r>
              <w:rPr>
                <w:rFonts w:hint="eastAsia" w:hAnsi="宋体"/>
                <w:b w:val="0"/>
                <w:color w:val="000000" w:themeColor="text1"/>
                <w:szCs w:val="24"/>
                <w:highlight w:val="none"/>
                <w:lang w:val="en-US" w:eastAsia="zh-CN"/>
                <w14:textFill>
                  <w14:solidFill>
                    <w14:schemeClr w14:val="tx1"/>
                  </w14:solidFill>
                </w14:textFill>
              </w:rPr>
              <w:t xml:space="preserve">4</w:t>
            </w:r>
            <w:r>
              <w:rPr>
                <w:rFonts w:hint="eastAsia" w:hAnsi="宋体"/>
                <w:b w:val="0"/>
                <w:color w:val="000000" w:themeColor="text1"/>
                <w:szCs w:val="24"/>
                <w:highlight w:val="none"/>
                <w14:textFill>
                  <w14:solidFill>
                    <w14:schemeClr w14:val="tx1"/>
                  </w14:solidFill>
                </w14:textFill>
              </w:rPr>
              <w:t xml:space="preserve">分（需加盖用户单位公章或用户单位管理部门公章，同一个用户单位不重复计分），不提供不得分。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信息化</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jc w:val="left"/>
              <w:widowControl/>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投标人拥有服务软件系统（自主开发和购买均可）为本项目投入使用的系统应具有：</w:t>
            </w:r>
            <w:r/>
          </w:p>
          <w:p>
            <w:pPr>
              <w:jc w:val="left"/>
              <w:widowControl/>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1.可实现中药饮片质量追溯，实现中药饮片从采购、验收、储存、调配到代煎的全过程信息化管理，确保质量可控，得</w:t>
            </w:r>
            <w:r>
              <w:rPr>
                <w:rFonts w:hint="eastAsia" w:ascii="Times New Roman" w:hAnsi="宋体" w:eastAsia="宋体" w:cs="宋体"/>
                <w:b w:val="0"/>
                <w:bCs/>
                <w:color w:val="000000" w:themeColor="text1"/>
                <w:szCs w:val="24"/>
                <w:highlight w:val="none"/>
                <w:lang w:val="en-US" w:eastAsia="zh-CN"/>
                <w14:textFill>
                  <w14:solidFill>
                    <w14:schemeClr w14:val="tx1"/>
                  </w14:solidFill>
                </w14:textFill>
              </w:rPr>
              <w:t xml:space="preserve">3</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分。</w:t>
            </w:r>
            <w:r/>
          </w:p>
          <w:p>
            <w:pPr>
              <w:jc w:val="left"/>
              <w:widowControl/>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2.处方代配、代煎管理系统支持对接鼓楼区基层卫生信息化（HIS）系统，得2分。 </w:t>
            </w:r>
            <w:r/>
          </w:p>
          <w:p>
            <w:pPr>
              <w:jc w:val="left"/>
              <w:widowControl/>
              <w:rPr>
                <w:rFonts w:hint="eastAsia" w:ascii="Times New Roman" w:hAnsi="宋体" w:eastAsia="宋体" w:cs="宋体"/>
                <w:b w:val="0"/>
                <w:bCs/>
                <w:color w:val="000000" w:themeColor="text1"/>
                <w:szCs w:val="24"/>
                <w:highlight w:val="none"/>
                <w:lang w:val="zh-CN" w:eastAsia="zh-CN"/>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3. 具有中药饮片自动煎煮系统。可以提供药品从加水、浸泡、智能煎煮到包装贴签及倒渣清洗，全流程全自动煎煮，煎煮过程中可根据不同的处方采用不同的煎煮工艺，得</w:t>
            </w:r>
            <w:r>
              <w:rPr>
                <w:rFonts w:hint="eastAsia" w:ascii="Times New Roman" w:hAnsi="宋体" w:eastAsia="宋体" w:cs="宋体"/>
                <w:b w:val="0"/>
                <w:bCs/>
                <w:color w:val="000000" w:themeColor="text1"/>
                <w:szCs w:val="24"/>
                <w:highlight w:val="none"/>
                <w:lang w:val="en-US" w:eastAsia="zh-CN"/>
                <w14:textFill>
                  <w14:solidFill>
                    <w14:schemeClr w14:val="tx1"/>
                  </w14:solidFill>
                </w14:textFill>
              </w:rPr>
              <w:t xml:space="preserve">2分</w:t>
            </w: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w:t>
            </w:r>
            <w:r/>
          </w:p>
          <w:p>
            <w:pPr>
              <w:jc w:val="left"/>
              <w:widowControl/>
              <w:rPr>
                <w:color w:val="000000" w:themeColor="text1"/>
                <w:highlight w:val="none"/>
                <w:lang w:val="zh-CN" w:bidi="ar"/>
                <w14:textFill>
                  <w14:solidFill>
                    <w14:schemeClr w14:val="tx1"/>
                  </w14:solidFill>
                </w14:textFill>
              </w:rPr>
            </w:pPr>
            <w:r>
              <w:rPr>
                <w:rFonts w:hint="eastAsia" w:ascii="Times New Roman" w:hAnsi="宋体" w:eastAsia="宋体" w:cs="宋体"/>
                <w:b w:val="0"/>
                <w:bCs/>
                <w:color w:val="000000" w:themeColor="text1"/>
                <w:szCs w:val="24"/>
                <w:highlight w:val="none"/>
                <w:lang w:val="zh-CN" w:eastAsia="zh-CN"/>
                <w14:textFill>
                  <w14:solidFill>
                    <w14:schemeClr w14:val="tx1"/>
                  </w14:solidFill>
                </w14:textFill>
              </w:rPr>
              <w:t xml:space="preserve">注：（1）提供上述服务软件系统的介绍及功能，同时提供证明材料：①若为自主开发，提供投标人自主开发证明或投标人软件产品著作权证书，若为购买，提供服务软件系统的购买合同协议，且上述系统均能显示投标人信息的使用截图；②提供以上每项系统的现有使用案例。（2）以上评审内容的资料作为评分依据，所提供资料加盖投标人公章，未按要求提供的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团队</w:t>
            </w:r>
            <w:r/>
          </w:p>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能力</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pStyle w:val="700"/>
              <w:numPr>
                <w:ilvl w:val="0"/>
                <w:numId w:val="0"/>
              </w:numPr>
              <w:jc w:val="center"/>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val="0"/>
                <w:color w:val="000000" w:themeColor="text1"/>
                <w:highlight w:val="none"/>
                <w:u w:val="none"/>
                <w:lang w:val="en-US" w:eastAsia="zh-CN"/>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jc w:val="left"/>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投标人为本项目配备执业中药师数量为A：</w:t>
            </w:r>
            <w:r/>
          </w:p>
          <w:p>
            <w:pPr>
              <w:jc w:val="left"/>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A＞10人的得12分；6人＜A≤10人的得8分；3人＜A≤6人的得4分；2人≤A≤3人的得2分；2人以下的不得分；</w:t>
            </w:r>
            <w:r/>
          </w:p>
          <w:p>
            <w:pPr>
              <w:jc w:val="left"/>
              <w:widowControl/>
              <w:rPr>
                <w:rFonts w:hAnsi="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lang w:val="zh-CN"/>
                <w14:textFill>
                  <w14:solidFill>
                    <w14:schemeClr w14:val="tx1"/>
                  </w14:solidFill>
                </w14:textFill>
              </w:rPr>
              <w:t xml:space="preserve">注：</w:t>
            </w:r>
            <w:r>
              <w:rPr>
                <w:rFonts w:hint="eastAsia" w:hAnsi="宋体" w:cs="宋体"/>
                <w:b w:val="0"/>
                <w:bCs/>
                <w:color w:val="000000" w:themeColor="text1"/>
                <w:szCs w:val="24"/>
                <w:highlight w:val="none"/>
                <w14:textFill>
                  <w14:solidFill>
                    <w14:schemeClr w14:val="tx1"/>
                  </w14:solidFill>
                </w14:textFill>
              </w:rPr>
              <w:t xml:space="preserve">执业中药师为国家职业资格目录内证书，名称为执业药师，专业为中药学，</w:t>
            </w:r>
            <w:r>
              <w:rPr>
                <w:rFonts w:hint="eastAsia" w:hAnsi="宋体" w:cs="宋体"/>
                <w:b w:val="0"/>
                <w:bCs/>
                <w:color w:val="000000" w:themeColor="text1"/>
                <w:szCs w:val="24"/>
                <w:highlight w:val="none"/>
                <w:lang w:val="zh-CN"/>
                <w14:textFill>
                  <w14:solidFill>
                    <w14:schemeClr w14:val="tx1"/>
                  </w14:solidFill>
                </w14:textFill>
              </w:rPr>
              <w:t xml:space="preserve">提供</w:t>
            </w:r>
            <w:r>
              <w:rPr>
                <w:rFonts w:hint="eastAsia" w:hAnsi="宋体" w:cs="宋体"/>
                <w:b w:val="0"/>
                <w:bCs/>
                <w:color w:val="000000" w:themeColor="text1"/>
                <w:szCs w:val="24"/>
                <w:highlight w:val="none"/>
                <w14:textFill>
                  <w14:solidFill>
                    <w14:schemeClr w14:val="tx1"/>
                  </w14:solidFill>
                </w14:textFill>
              </w:rPr>
              <w:t xml:space="preserve">相关证书</w:t>
            </w:r>
            <w:r>
              <w:rPr>
                <w:rFonts w:hint="eastAsia" w:hAnsi="宋体" w:cs="宋体"/>
                <w:b w:val="0"/>
                <w:bCs/>
                <w:color w:val="000000" w:themeColor="text1"/>
                <w:szCs w:val="24"/>
                <w:highlight w:val="none"/>
                <w:lang w:val="zh-CN"/>
                <w14:textFill>
                  <w14:solidFill>
                    <w14:schemeClr w14:val="tx1"/>
                  </w14:solidFill>
                </w14:textFill>
              </w:rPr>
              <w:t xml:space="preserve">及</w:t>
            </w:r>
            <w:r>
              <w:rPr>
                <w:rFonts w:hint="eastAsia" w:hAnsi="宋体" w:cs="宋体"/>
                <w:b w:val="0"/>
                <w:bCs/>
                <w:color w:val="000000" w:themeColor="text1"/>
                <w:szCs w:val="24"/>
                <w:highlight w:val="none"/>
                <w14:textFill>
                  <w14:solidFill>
                    <w14:schemeClr w14:val="tx1"/>
                  </w14:solidFill>
                </w14:textFill>
              </w:rPr>
              <w:t xml:space="preserve">投标</w:t>
            </w:r>
            <w:r>
              <w:rPr>
                <w:rFonts w:hint="eastAsia" w:hAnsi="宋体" w:cs="宋体"/>
                <w:b w:val="0"/>
                <w:bCs/>
                <w:color w:val="000000" w:themeColor="text1"/>
                <w:szCs w:val="24"/>
                <w:highlight w:val="none"/>
                <w:lang w:val="zh-CN"/>
                <w14:textFill>
                  <w14:solidFill>
                    <w14:schemeClr w14:val="tx1"/>
                  </w14:solidFill>
                </w14:textFill>
              </w:rPr>
              <w:t xml:space="preserve">人为其缴纳的近</w:t>
            </w:r>
            <w:r>
              <w:rPr>
                <w:rFonts w:hint="eastAsia" w:hAnsi="宋体" w:cs="宋体"/>
                <w:b w:val="0"/>
                <w:bCs/>
                <w:color w:val="000000" w:themeColor="text1"/>
                <w:szCs w:val="24"/>
                <w:highlight w:val="none"/>
                <w:lang w:val="en-US" w:eastAsia="zh-CN"/>
                <w14:textFill>
                  <w14:solidFill>
                    <w14:schemeClr w14:val="tx1"/>
                  </w14:solidFill>
                </w14:textFill>
              </w:rPr>
              <w:t xml:space="preserve">6个月</w:t>
            </w:r>
            <w:r>
              <w:rPr>
                <w:rFonts w:hint="eastAsia" w:hAnsi="宋体" w:cs="宋体"/>
                <w:b w:val="0"/>
                <w:bCs/>
                <w:color w:val="000000" w:themeColor="text1"/>
                <w:szCs w:val="24"/>
                <w:highlight w:val="none"/>
                <w:lang w:eastAsia="zh-CN"/>
                <w14:textFill>
                  <w14:solidFill>
                    <w14:schemeClr w14:val="tx1"/>
                  </w14:solidFill>
                </w14:textFill>
              </w:rPr>
              <w:t xml:space="preserve">（</w:t>
            </w:r>
            <w:r>
              <w:rPr>
                <w:rFonts w:hint="eastAsia" w:hAnsi="宋体" w:cs="宋体"/>
                <w:b w:val="0"/>
                <w:bCs/>
                <w:color w:val="000000" w:themeColor="text1"/>
                <w:szCs w:val="24"/>
                <w:highlight w:val="none"/>
                <w:lang w:val="en-US" w:eastAsia="zh-CN"/>
                <w14:textFill>
                  <w14:solidFill>
                    <w14:schemeClr w14:val="tx1"/>
                  </w14:solidFill>
                </w14:textFill>
              </w:rPr>
              <w:t xml:space="preserve">2025年12月（含）以来</w:t>
            </w:r>
            <w:r>
              <w:rPr>
                <w:rFonts w:hint="eastAsia" w:hAnsi="宋体" w:cs="宋体"/>
                <w:b w:val="0"/>
                <w:bCs/>
                <w:color w:val="000000" w:themeColor="text1"/>
                <w:szCs w:val="24"/>
                <w:highlight w:val="none"/>
                <w:lang w:eastAsia="zh-CN"/>
                <w14:textFill>
                  <w14:solidFill>
                    <w14:schemeClr w14:val="tx1"/>
                  </w14:solidFill>
                </w14:textFill>
              </w:rPr>
              <w:t xml:space="preserve">）</w:t>
            </w:r>
            <w:r>
              <w:rPr>
                <w:rFonts w:hint="eastAsia" w:hAnsi="宋体" w:cs="宋体"/>
                <w:b w:val="0"/>
                <w:bCs/>
                <w:color w:val="000000" w:themeColor="text1"/>
                <w:szCs w:val="24"/>
                <w:highlight w:val="none"/>
                <w:lang w:val="zh-CN"/>
                <w14:textFill>
                  <w14:solidFill>
                    <w14:schemeClr w14:val="tx1"/>
                  </w14:solidFill>
                </w14:textFill>
              </w:rPr>
              <w:t xml:space="preserve">任意一个月的社保缴纳证明</w:t>
            </w:r>
            <w:r>
              <w:rPr>
                <w:rFonts w:hint="eastAsia" w:hAnsi="宋体" w:cs="宋体"/>
                <w:b w:val="0"/>
                <w:bCs/>
                <w:color w:val="000000" w:themeColor="text1"/>
                <w:szCs w:val="24"/>
                <w:highlight w:val="none"/>
                <w14:textFill>
                  <w14:solidFill>
                    <w14:schemeClr w14:val="tx1"/>
                  </w14:solidFill>
                </w14:textFill>
              </w:rPr>
              <w:t xml:space="preserve">复印件并加盖公章</w:t>
            </w:r>
            <w:r>
              <w:rPr>
                <w:rFonts w:hint="eastAsia" w:hAnsi="宋体" w:cs="宋体"/>
                <w:b w:val="0"/>
                <w:bCs/>
                <w:color w:val="000000" w:themeColor="text1"/>
                <w:szCs w:val="24"/>
                <w:highlight w:val="none"/>
                <w:lang w:val="zh-CN"/>
                <w14:textFill>
                  <w14:solidFill>
                    <w14:schemeClr w14:val="tx1"/>
                  </w14:solidFill>
                </w14:textFill>
              </w:rPr>
              <w:t xml:space="preserve">，未按要求提供不得分。</w:t>
            </w:r>
            <w:r/>
          </w:p>
        </w:tc>
      </w:tr>
      <w:tr>
        <w:trPr>
          <w:jc w:val="center"/>
          <w:trHeight w:val="20"/>
        </w:trPr>
        <w:tc>
          <w:tcPr>
            <w:tcBorders>
              <w:top w:val="single" w:color="auto" w:sz="4" w:space="0"/>
              <w:left w:val="single" w:color="auto" w:sz="4" w:space="0"/>
              <w:right w:val="single" w:color="auto" w:sz="4" w:space="0"/>
            </w:tcBorders>
            <w:tcW w:w="438" w:type="pct"/>
            <w:vAlign w:val="center"/>
            <w:textDirection w:val="lrTb"/>
            <w:noWrap w:val="false"/>
          </w:tcPr>
          <w:p>
            <w:pPr>
              <w:rPr>
                <w:rFonts w:hAnsi="宋体" w:cs="宋体"/>
                <w:b w:val="0"/>
                <w:bCs/>
                <w:color w:val="000000" w:themeColor="text1"/>
                <w:szCs w:val="24"/>
                <w:highlight w:val="none"/>
                <w14:textFill>
                  <w14:solidFill>
                    <w14:schemeClr w14:val="tx1"/>
                  </w14:solidFill>
                </w14:textFill>
              </w:rPr>
            </w:pPr>
            <w:r>
              <w:rPr>
                <w:rFonts w:ascii="Times New Roman" w:hAnsi="宋体" w:eastAsia="宋体" w:cs="Times New Roman"/>
                <w:color w:val="000000" w:themeColor="text1"/>
                <w:szCs w:val="24"/>
                <w:highlight w:val="none"/>
                <w:lang w:val="zh-CN"/>
                <w14:textFill>
                  <w14:solidFill>
                    <w14:schemeClr w14:val="tx1"/>
                  </w14:solidFill>
                </w14:textFill>
              </w:rPr>
              <w:t xml:space="preserve">整体服务方案</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widowControl/>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12</w:t>
            </w:r>
            <w:r/>
          </w:p>
        </w:tc>
        <w:tc>
          <w:tcPr>
            <w:tcBorders>
              <w:top w:val="single" w:color="auto" w:sz="4" w:space="0"/>
              <w:left w:val="single" w:color="auto" w:sz="4" w:space="0"/>
              <w:right w:val="single" w:color="auto" w:sz="4" w:space="0"/>
            </w:tcBorders>
            <w:tcW w:w="4162" w:type="pct"/>
            <w:vAlign w:val="center"/>
            <w:textDirection w:val="lrTb"/>
            <w:noWrap w:val="false"/>
          </w:tcPr>
          <w:p>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lang w:val="zh-CN"/>
                <w14:textFill>
                  <w14:solidFill>
                    <w14:schemeClr w14:val="tx1"/>
                  </w14:solidFill>
                </w14:textFill>
              </w:rPr>
              <w:t xml:space="preserve">根据各投标人提供的整体服务方案（包括不限于服务计划及安排明细、中药代煎服务方案、中药膏方服务方案、中药饮片供应方案等）进行评审：</w:t>
            </w:r>
            <w:r/>
          </w:p>
          <w:p>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 xml:space="preserve">1.</w:t>
            </w:r>
            <w:r>
              <w:rPr>
                <w:rFonts w:hAnsi="宋体"/>
                <w:color w:val="000000" w:themeColor="text1"/>
                <w:szCs w:val="24"/>
                <w:highlight w:val="none"/>
                <w:lang w:val="zh-CN"/>
                <w14:textFill>
                  <w14:solidFill>
                    <w14:schemeClr w14:val="tx1"/>
                  </w14:solidFill>
                </w14:textFill>
              </w:rPr>
              <w:t xml:space="preserve">服务方案内容全面详实、对各阶段工作部署周密，人员职责分工明确，供应安排紧凑，供应能力稳定性高和产品质量可靠性高的，得</w:t>
            </w:r>
            <w:r>
              <w:rPr>
                <w:rFonts w:hint="eastAsia" w:hAnsi="宋体"/>
                <w:color w:val="000000" w:themeColor="text1"/>
                <w:szCs w:val="24"/>
                <w:highlight w:val="none"/>
                <w:lang w:val="en-US" w:eastAsia="zh-CN"/>
                <w14:textFill>
                  <w14:solidFill>
                    <w14:schemeClr w14:val="tx1"/>
                  </w14:solidFill>
                </w14:textFill>
              </w:rPr>
              <w:t xml:space="preserve">12</w:t>
            </w:r>
            <w:r>
              <w:rPr>
                <w:rFonts w:hAnsi="宋体"/>
                <w:color w:val="000000" w:themeColor="text1"/>
                <w:szCs w:val="24"/>
                <w:highlight w:val="none"/>
                <w:lang w:val="zh-CN"/>
                <w14:textFill>
                  <w14:solidFill>
                    <w14:schemeClr w14:val="tx1"/>
                  </w14:solidFill>
                </w14:textFill>
              </w:rPr>
              <w:t xml:space="preserve">分；</w:t>
            </w:r>
            <w:r/>
          </w:p>
          <w:p>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 xml:space="preserve">2.</w:t>
            </w:r>
            <w:r>
              <w:rPr>
                <w:rFonts w:hAnsi="宋体"/>
                <w:color w:val="000000" w:themeColor="text1"/>
                <w:szCs w:val="24"/>
                <w:highlight w:val="none"/>
                <w:lang w:val="zh-CN"/>
                <w14:textFill>
                  <w14:solidFill>
                    <w14:schemeClr w14:val="tx1"/>
                  </w14:solidFill>
                </w14:textFill>
              </w:rPr>
              <w:t xml:space="preserve">服务方案较</w:t>
            </w:r>
            <w:r>
              <w:rPr>
                <w:rFonts w:hAnsi="宋体"/>
                <w:color w:val="000000" w:themeColor="text1"/>
                <w:szCs w:val="24"/>
                <w:highlight w:val="none"/>
                <w14:textFill>
                  <w14:solidFill>
                    <w14:schemeClr w14:val="tx1"/>
                  </w14:solidFill>
                </w14:textFill>
              </w:rPr>
              <w:t xml:space="preserve">全面详实</w:t>
            </w:r>
            <w:r>
              <w:rPr>
                <w:rFonts w:hAnsi="宋体"/>
                <w:color w:val="000000" w:themeColor="text1"/>
                <w:szCs w:val="24"/>
                <w:highlight w:val="none"/>
                <w:lang w:val="zh-CN"/>
                <w14:textFill>
                  <w14:solidFill>
                    <w14:schemeClr w14:val="tx1"/>
                  </w14:solidFill>
                </w14:textFill>
              </w:rPr>
              <w:t xml:space="preserve">，内容完整，对各阶段工作均有部署，人员安排合理，供应安排满足项目要求，供应能力稳定性较高和产品质量可靠性较高的，得</w:t>
            </w:r>
            <w:r>
              <w:rPr>
                <w:rFonts w:hint="eastAsia" w:hAnsi="宋体"/>
                <w:color w:val="000000" w:themeColor="text1"/>
                <w:szCs w:val="24"/>
                <w:highlight w:val="none"/>
                <w:lang w:val="en-US" w:eastAsia="zh-CN"/>
                <w14:textFill>
                  <w14:solidFill>
                    <w14:schemeClr w14:val="tx1"/>
                  </w14:solidFill>
                </w14:textFill>
              </w:rPr>
              <w:t xml:space="preserve">9</w:t>
            </w:r>
            <w:r>
              <w:rPr>
                <w:rFonts w:hAnsi="宋体"/>
                <w:color w:val="000000" w:themeColor="text1"/>
                <w:szCs w:val="24"/>
                <w:highlight w:val="none"/>
                <w:lang w:val="zh-CN"/>
                <w14:textFill>
                  <w14:solidFill>
                    <w14:schemeClr w14:val="tx1"/>
                  </w14:solidFill>
                </w14:textFill>
              </w:rPr>
              <w:t xml:space="preserve">分；</w:t>
            </w:r>
            <w:r/>
          </w:p>
          <w:p>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 xml:space="preserve">3.</w:t>
            </w:r>
            <w:r>
              <w:rPr>
                <w:rFonts w:hAnsi="宋体"/>
                <w:color w:val="000000" w:themeColor="text1"/>
                <w:szCs w:val="24"/>
                <w:highlight w:val="none"/>
                <w:lang w:val="zh-CN"/>
                <w14:textFill>
                  <w14:solidFill>
                    <w14:schemeClr w14:val="tx1"/>
                  </w14:solidFill>
                </w14:textFill>
              </w:rPr>
              <w:t xml:space="preserve">服务方案</w:t>
            </w:r>
            <w:r>
              <w:rPr>
                <w:rFonts w:hAnsi="宋体"/>
                <w:color w:val="000000" w:themeColor="text1"/>
                <w:szCs w:val="24"/>
                <w:highlight w:val="none"/>
                <w14:textFill>
                  <w14:solidFill>
                    <w14:schemeClr w14:val="tx1"/>
                  </w14:solidFill>
                </w14:textFill>
              </w:rPr>
              <w:t xml:space="preserve">基本</w:t>
            </w:r>
            <w:r>
              <w:rPr>
                <w:rFonts w:hAnsi="宋体"/>
                <w:color w:val="000000" w:themeColor="text1"/>
                <w:szCs w:val="24"/>
                <w:highlight w:val="none"/>
                <w:lang w:val="zh-CN"/>
                <w14:textFill>
                  <w14:solidFill>
                    <w14:schemeClr w14:val="tx1"/>
                  </w14:solidFill>
                </w14:textFill>
              </w:rPr>
              <w:t xml:space="preserve">完善，内容存在</w:t>
            </w:r>
            <w:r>
              <w:rPr>
                <w:rFonts w:hAnsi="宋体"/>
                <w:color w:val="000000" w:themeColor="text1"/>
                <w:szCs w:val="24"/>
                <w:highlight w:val="none"/>
                <w14:textFill>
                  <w14:solidFill>
                    <w14:schemeClr w14:val="tx1"/>
                  </w14:solidFill>
                </w14:textFill>
              </w:rPr>
              <w:t xml:space="preserve">一定的</w:t>
            </w:r>
            <w:r>
              <w:rPr>
                <w:rFonts w:hAnsi="宋体"/>
                <w:color w:val="000000" w:themeColor="text1"/>
                <w:szCs w:val="24"/>
                <w:highlight w:val="none"/>
                <w:lang w:val="zh-CN"/>
                <w14:textFill>
                  <w14:solidFill>
                    <w14:schemeClr w14:val="tx1"/>
                  </w14:solidFill>
                </w14:textFill>
              </w:rPr>
              <w:t xml:space="preserve">缺漏，工作部署或人员安排</w:t>
            </w:r>
            <w:r>
              <w:rPr>
                <w:rFonts w:hAnsi="宋体"/>
                <w:color w:val="000000" w:themeColor="text1"/>
                <w:szCs w:val="24"/>
                <w:highlight w:val="none"/>
                <w14:textFill>
                  <w14:solidFill>
                    <w14:schemeClr w14:val="tx1"/>
                  </w14:solidFill>
                </w14:textFill>
              </w:rPr>
              <w:t xml:space="preserve">存在不足</w:t>
            </w:r>
            <w:r>
              <w:rPr>
                <w:rFonts w:hAnsi="宋体"/>
                <w:color w:val="000000" w:themeColor="text1"/>
                <w:szCs w:val="24"/>
                <w:highlight w:val="none"/>
                <w:lang w:val="zh-CN"/>
                <w14:textFill>
                  <w14:solidFill>
                    <w14:schemeClr w14:val="tx1"/>
                  </w14:solidFill>
                </w14:textFill>
              </w:rPr>
              <w:t xml:space="preserve">，</w:t>
            </w:r>
            <w:r>
              <w:rPr>
                <w:rFonts w:hAnsi="宋体"/>
                <w:color w:val="000000" w:themeColor="text1"/>
                <w:szCs w:val="24"/>
                <w:highlight w:val="none"/>
                <w14:textFill>
                  <w14:solidFill>
                    <w14:schemeClr w14:val="tx1"/>
                  </w14:solidFill>
                </w14:textFill>
              </w:rPr>
              <w:t xml:space="preserve">基本可满足</w:t>
            </w:r>
            <w:r>
              <w:rPr>
                <w:rFonts w:hAnsi="宋体"/>
                <w:color w:val="000000" w:themeColor="text1"/>
                <w:szCs w:val="24"/>
                <w:highlight w:val="none"/>
                <w:lang w:val="zh-CN"/>
                <w14:textFill>
                  <w14:solidFill>
                    <w14:schemeClr w14:val="tx1"/>
                  </w14:solidFill>
                </w14:textFill>
              </w:rPr>
              <w:t xml:space="preserve">按时供应，供应能力稳定性</w:t>
            </w:r>
            <w:r>
              <w:rPr>
                <w:rFonts w:hAnsi="宋体"/>
                <w:color w:val="000000" w:themeColor="text1"/>
                <w:szCs w:val="24"/>
                <w:highlight w:val="none"/>
                <w14:textFill>
                  <w14:solidFill>
                    <w14:schemeClr w14:val="tx1"/>
                  </w14:solidFill>
                </w14:textFill>
              </w:rPr>
              <w:t xml:space="preserve">一般</w:t>
            </w:r>
            <w:r>
              <w:rPr>
                <w:rFonts w:hAnsi="宋体"/>
                <w:color w:val="000000" w:themeColor="text1"/>
                <w:szCs w:val="24"/>
                <w:highlight w:val="none"/>
                <w:lang w:val="zh-CN"/>
                <w14:textFill>
                  <w14:solidFill>
                    <w14:schemeClr w14:val="tx1"/>
                  </w14:solidFill>
                </w14:textFill>
              </w:rPr>
              <w:t xml:space="preserve">和产品质量可靠性</w:t>
            </w:r>
            <w:r>
              <w:rPr>
                <w:rFonts w:hAnsi="宋体"/>
                <w:color w:val="000000" w:themeColor="text1"/>
                <w:szCs w:val="24"/>
                <w:highlight w:val="none"/>
                <w14:textFill>
                  <w14:solidFill>
                    <w14:schemeClr w14:val="tx1"/>
                  </w14:solidFill>
                </w14:textFill>
              </w:rPr>
              <w:t xml:space="preserve">一般</w:t>
            </w:r>
            <w:r>
              <w:rPr>
                <w:rFonts w:hAnsi="宋体"/>
                <w:color w:val="000000" w:themeColor="text1"/>
                <w:szCs w:val="24"/>
                <w:highlight w:val="none"/>
                <w:lang w:val="zh-CN"/>
                <w14:textFill>
                  <w14:solidFill>
                    <w14:schemeClr w14:val="tx1"/>
                  </w14:solidFill>
                </w14:textFill>
              </w:rPr>
              <w:t xml:space="preserve">的，得</w:t>
            </w:r>
            <w:r>
              <w:rPr>
                <w:rFonts w:hint="eastAsia" w:hAnsi="宋体"/>
                <w:color w:val="000000" w:themeColor="text1"/>
                <w:szCs w:val="24"/>
                <w:highlight w:val="none"/>
                <w:lang w:val="en-US" w:eastAsia="zh-CN"/>
                <w14:textFill>
                  <w14:solidFill>
                    <w14:schemeClr w14:val="tx1"/>
                  </w14:solidFill>
                </w14:textFill>
              </w:rPr>
              <w:t xml:space="preserve">6</w:t>
            </w:r>
            <w:r>
              <w:rPr>
                <w:rFonts w:hAnsi="宋体"/>
                <w:color w:val="000000" w:themeColor="text1"/>
                <w:szCs w:val="24"/>
                <w:highlight w:val="none"/>
                <w:lang w:val="zh-CN"/>
                <w14:textFill>
                  <w14:solidFill>
                    <w14:schemeClr w14:val="tx1"/>
                  </w14:solidFill>
                </w14:textFill>
              </w:rPr>
              <w:t xml:space="preserve">分；</w:t>
            </w:r>
            <w:r/>
          </w:p>
          <w:p>
            <w:pPr>
              <w:rPr>
                <w:rFonts w:hint="eastAsia" w:hAnsi="宋体"/>
                <w:color w:val="000000" w:themeColor="text1"/>
                <w:szCs w:val="24"/>
                <w:highlight w:val="none"/>
                <w:lang w:val="zh-CN"/>
                <w14:textFill>
                  <w14:solidFill>
                    <w14:schemeClr w14:val="tx1"/>
                  </w14:solidFill>
                </w14:textFill>
              </w:rPr>
            </w:pPr>
            <w:r>
              <w:rPr>
                <w:rFonts w:hAnsi="宋体"/>
                <w:color w:val="000000" w:themeColor="text1"/>
                <w:szCs w:val="24"/>
                <w:highlight w:val="none"/>
                <w14:textFill>
                  <w14:solidFill>
                    <w14:schemeClr w14:val="tx1"/>
                  </w14:solidFill>
                </w14:textFill>
              </w:rPr>
              <w:t xml:space="preserve">4.</w:t>
            </w:r>
            <w:r>
              <w:rPr>
                <w:rFonts w:hAnsi="宋体"/>
                <w:color w:val="000000" w:themeColor="text1"/>
                <w:szCs w:val="24"/>
                <w:highlight w:val="none"/>
                <w:lang w:val="zh-CN"/>
                <w14:textFill>
                  <w14:solidFill>
                    <w14:schemeClr w14:val="tx1"/>
                  </w14:solidFill>
                </w14:textFill>
              </w:rPr>
              <w:t xml:space="preserve">服务方案</w:t>
            </w:r>
            <w:r>
              <w:rPr>
                <w:rFonts w:hAnsi="宋体"/>
                <w:color w:val="000000" w:themeColor="text1"/>
                <w:szCs w:val="24"/>
                <w:highlight w:val="none"/>
                <w14:textFill>
                  <w14:solidFill>
                    <w14:schemeClr w14:val="tx1"/>
                  </w14:solidFill>
                </w14:textFill>
              </w:rPr>
              <w:t xml:space="preserve">不</w:t>
            </w:r>
            <w:r>
              <w:rPr>
                <w:rFonts w:hAnsi="宋体"/>
                <w:color w:val="000000" w:themeColor="text1"/>
                <w:szCs w:val="24"/>
                <w:highlight w:val="none"/>
                <w:lang w:val="zh-CN"/>
                <w14:textFill>
                  <w14:solidFill>
                    <w14:schemeClr w14:val="tx1"/>
                  </w14:solidFill>
                </w14:textFill>
              </w:rPr>
              <w:t xml:space="preserve">完善，内容存在</w:t>
            </w:r>
            <w:r>
              <w:rPr>
                <w:rFonts w:hAnsi="宋体"/>
                <w:color w:val="000000" w:themeColor="text1"/>
                <w:szCs w:val="24"/>
                <w:highlight w:val="none"/>
                <w14:textFill>
                  <w14:solidFill>
                    <w14:schemeClr w14:val="tx1"/>
                  </w14:solidFill>
                </w14:textFill>
              </w:rPr>
              <w:t xml:space="preserve">较多的</w:t>
            </w:r>
            <w:r>
              <w:rPr>
                <w:rFonts w:hAnsi="宋体"/>
                <w:color w:val="000000" w:themeColor="text1"/>
                <w:szCs w:val="24"/>
                <w:highlight w:val="none"/>
                <w:lang w:val="zh-CN"/>
                <w14:textFill>
                  <w14:solidFill>
                    <w14:schemeClr w14:val="tx1"/>
                  </w14:solidFill>
                </w14:textFill>
              </w:rPr>
              <w:t xml:space="preserve">缺漏，工作部署或人员安排</w:t>
            </w:r>
            <w:r>
              <w:rPr>
                <w:rFonts w:hAnsi="宋体"/>
                <w:color w:val="000000" w:themeColor="text1"/>
                <w:szCs w:val="24"/>
                <w:highlight w:val="none"/>
                <w14:textFill>
                  <w14:solidFill>
                    <w14:schemeClr w14:val="tx1"/>
                  </w14:solidFill>
                </w14:textFill>
              </w:rPr>
              <w:t xml:space="preserve">不足</w:t>
            </w:r>
            <w:r>
              <w:rPr>
                <w:rFonts w:hAnsi="宋体"/>
                <w:color w:val="000000" w:themeColor="text1"/>
                <w:szCs w:val="24"/>
                <w:highlight w:val="none"/>
                <w:lang w:val="zh-CN"/>
                <w14:textFill>
                  <w14:solidFill>
                    <w14:schemeClr w14:val="tx1"/>
                  </w14:solidFill>
                </w14:textFill>
              </w:rPr>
              <w:t xml:space="preserve">，按时供应</w:t>
            </w:r>
            <w:r>
              <w:rPr>
                <w:rFonts w:hAnsi="宋体"/>
                <w:color w:val="000000" w:themeColor="text1"/>
                <w:szCs w:val="24"/>
                <w:highlight w:val="none"/>
                <w14:textFill>
                  <w14:solidFill>
                    <w14:schemeClr w14:val="tx1"/>
                  </w14:solidFill>
                </w14:textFill>
              </w:rPr>
              <w:t xml:space="preserve">存在困难</w:t>
            </w:r>
            <w:r>
              <w:rPr>
                <w:rFonts w:hAnsi="宋体"/>
                <w:color w:val="000000" w:themeColor="text1"/>
                <w:szCs w:val="24"/>
                <w:highlight w:val="none"/>
                <w:lang w:val="zh-CN"/>
                <w14:textFill>
                  <w14:solidFill>
                    <w14:schemeClr w14:val="tx1"/>
                  </w14:solidFill>
                </w14:textFill>
              </w:rPr>
              <w:t xml:space="preserve">，供应能力稳定性</w:t>
            </w:r>
            <w:r>
              <w:rPr>
                <w:rFonts w:hAnsi="宋体"/>
                <w:color w:val="000000" w:themeColor="text1"/>
                <w:szCs w:val="24"/>
                <w:highlight w:val="none"/>
                <w14:textFill>
                  <w14:solidFill>
                    <w14:schemeClr w14:val="tx1"/>
                  </w14:solidFill>
                </w14:textFill>
              </w:rPr>
              <w:t xml:space="preserve">较差</w:t>
            </w:r>
            <w:r>
              <w:rPr>
                <w:rFonts w:hAnsi="宋体"/>
                <w:color w:val="000000" w:themeColor="text1"/>
                <w:szCs w:val="24"/>
                <w:highlight w:val="none"/>
                <w:lang w:val="zh-CN"/>
                <w14:textFill>
                  <w14:solidFill>
                    <w14:schemeClr w14:val="tx1"/>
                  </w14:solidFill>
                </w14:textFill>
              </w:rPr>
              <w:t xml:space="preserve">和产品质量可靠性</w:t>
            </w:r>
            <w:r>
              <w:rPr>
                <w:rFonts w:hAnsi="宋体"/>
                <w:color w:val="000000" w:themeColor="text1"/>
                <w:szCs w:val="24"/>
                <w:highlight w:val="none"/>
                <w14:textFill>
                  <w14:solidFill>
                    <w14:schemeClr w14:val="tx1"/>
                  </w14:solidFill>
                </w14:textFill>
              </w:rPr>
              <w:t xml:space="preserve">较差</w:t>
            </w:r>
            <w:r>
              <w:rPr>
                <w:rFonts w:hAnsi="宋体"/>
                <w:color w:val="000000" w:themeColor="text1"/>
                <w:szCs w:val="24"/>
                <w:highlight w:val="none"/>
                <w:lang w:val="zh-CN"/>
                <w14:textFill>
                  <w14:solidFill>
                    <w14:schemeClr w14:val="tx1"/>
                  </w14:solidFill>
                </w14:textFill>
              </w:rPr>
              <w:t xml:space="preserve">的，得</w:t>
            </w:r>
            <w:r>
              <w:rPr>
                <w:rFonts w:hint="eastAsia" w:hAnsi="宋体"/>
                <w:color w:val="000000" w:themeColor="text1"/>
                <w:szCs w:val="24"/>
                <w:highlight w:val="none"/>
                <w:lang w:val="en-US" w:eastAsia="zh-CN"/>
                <w14:textFill>
                  <w14:solidFill>
                    <w14:schemeClr w14:val="tx1"/>
                  </w14:solidFill>
                </w14:textFill>
              </w:rPr>
              <w:t xml:space="preserve">3</w:t>
            </w:r>
            <w:r>
              <w:rPr>
                <w:rFonts w:hAnsi="宋体"/>
                <w:color w:val="000000" w:themeColor="text1"/>
                <w:szCs w:val="24"/>
                <w:highlight w:val="none"/>
                <w:lang w:val="zh-CN"/>
                <w14:textFill>
                  <w14:solidFill>
                    <w14:schemeClr w14:val="tx1"/>
                  </w14:solidFill>
                </w14:textFill>
              </w:rPr>
              <w:t xml:space="preserve">分</w:t>
            </w:r>
            <w:r/>
          </w:p>
          <w:p>
            <w:pPr>
              <w:rPr>
                <w:rFonts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t xml:space="preserve">5.</w:t>
            </w:r>
            <w:r>
              <w:rPr>
                <w:rFonts w:hAnsi="宋体"/>
                <w:color w:val="000000" w:themeColor="text1"/>
                <w:szCs w:val="24"/>
                <w:highlight w:val="none"/>
                <w:lang w:val="zh-CN"/>
                <w14:textFill>
                  <w14:solidFill>
                    <w14:schemeClr w14:val="tx1"/>
                  </w14:solidFill>
                </w14:textFill>
              </w:rPr>
              <w:t xml:space="preserve">未提供的不得分。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质量保证措施</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评委根据投标人对药材采购、药材检验检测情况、生产及炮制工艺的情况、内部质量保证措施评审打分。方案措施包括采购/检验检测措施方案、生产及炮制工艺科学、内部质量控制体系等：</w:t>
            </w:r>
            <w:r/>
          </w:p>
          <w:p>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方案清晰、准确、完整，编制合理、可行，关键节点的控制措施有力、合理、可行，得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6</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方案编制可行，但不完整，关键节点的控制措施较差，得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3.</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方案编制不明确，缺乏关键节点的控制措施，得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cs="宋体"/>
                <w:b w:val="0"/>
                <w:bCs w:val="0"/>
                <w:color w:val="000000" w:themeColor="text1"/>
                <w:highlight w:val="none"/>
                <w:u w:val="none"/>
                <w:shd w:val="clear" w:color="auto" w:fill="ffffff"/>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未提供不得分</w:t>
            </w:r>
            <w:r>
              <w:rPr>
                <w:rFonts w:hint="eastAsia" w:hAnsi="宋体" w:cs="Times New Roman"/>
                <w:color w:val="000000" w:themeColor="text1"/>
                <w:szCs w:val="24"/>
                <w:highlight w:val="none"/>
                <w:lang w:val="zh-CN"/>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配送</w:t>
            </w:r>
            <w:r/>
          </w:p>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评委以投标人的配送服务方案和运输方案为本项评分依据。投标人应根据招标人的地理位置以及实际需求针对性的制定配送服务方案，配送方案中包括运输设备配置、配送人员分工等内容。</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方案清晰、准确、完整，编制合理、可行，关键节点的控制措施有力、合理、可行，得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6</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方案编制可行，但不完整，关键节点的控制措施较差，得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3.</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方案编制不明确，缺乏关键节点的控制措施，得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cs="宋体"/>
                <w:b w:val="0"/>
                <w:color w:val="000000" w:themeColor="text1"/>
                <w:highlight w:val="none"/>
                <w:u w:val="none"/>
                <w:shd w:val="clear" w:color="auto" w:fill="ffffff"/>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未提供不得分</w:t>
            </w:r>
            <w:r>
              <w:rPr>
                <w:rFonts w:hint="eastAsia" w:hAnsi="宋体" w:cs="Times New Roman"/>
                <w:color w:val="000000" w:themeColor="text1"/>
                <w:szCs w:val="24"/>
                <w:highlight w:val="none"/>
                <w:lang w:val="zh-CN"/>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ascii="Times New Roman" w:hAnsi="宋体" w:eastAsia="宋体" w:cs="宋体"/>
                <w:b w:val="0"/>
                <w:bCs/>
                <w:color w:val="000000" w:themeColor="text1"/>
                <w:szCs w:val="24"/>
                <w:highlight w:val="none"/>
                <w14:textFill>
                  <w14:solidFill>
                    <w14:schemeClr w14:val="tx1"/>
                  </w14:solidFill>
                </w14:textFill>
              </w:rPr>
              <w:t xml:space="preserve">中药代煎管理方案</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default" w:hAnsi="宋体" w:eastAsia="宋体" w:cs="宋体"/>
                <w:b w:val="0"/>
                <w:bCs/>
                <w:color w:val="000000" w:themeColor="text1"/>
                <w:szCs w:val="24"/>
                <w:highlight w:val="none"/>
                <w:lang w:val="en-US"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根据投标人对中药代煎</w:t>
            </w:r>
            <w:r>
              <w:rPr>
                <w:rFonts w:hint="eastAsia" w:hAnsi="宋体" w:cs="Times New Roman"/>
                <w:color w:val="000000" w:themeColor="text1"/>
                <w:szCs w:val="24"/>
                <w:highlight w:val="none"/>
                <w:lang w:val="zh-CN"/>
                <w14:textFill>
                  <w14:solidFill>
                    <w14:schemeClr w14:val="tx1"/>
                  </w14:solidFill>
                </w14:textFill>
              </w:rPr>
              <w:t xml:space="preserve">实施方案</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、中药饮片处方审核、调配工作制度和流程、中药煎煮操作记录等分别进行评分：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上述每项方案完整、合理性、操作性强的，得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10</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上述每项方案较完整、合理性、操作性较强的，得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7</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3.</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上述每项方案完整性、合理性、操作性有所欠缺的，得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上述每项方案完整性、合理性、操作性</w:t>
            </w:r>
            <w:r>
              <w:rPr>
                <w:rFonts w:hint="eastAsia" w:ascii="Times New Roman" w:hAnsi="宋体" w:eastAsia="宋体" w:cs="Times New Roman"/>
                <w:color w:val="000000" w:themeColor="text1"/>
                <w:szCs w:val="24"/>
                <w:highlight w:val="none"/>
                <w:lang w:val="zh-CN" w:eastAsia="zh-CN"/>
                <w14:textFill>
                  <w14:solidFill>
                    <w14:schemeClr w14:val="tx1"/>
                  </w14:solidFill>
                </w14:textFill>
              </w:rPr>
              <w:t xml:space="preserve">差</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的，得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Ansi="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5.</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未提供不得分。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应急需求预案</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评委根据投标人提供的应急需求预案（包括运输中的突发应急措施、因问题产品引发的医疗事故应急措施、临时配送的应急措施以及其他应急措施）评审打分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1.</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方案清晰、准确、完整，编制合理、可行，关键节点的控制措施有力、合理、可行，得</w:t>
            </w: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5</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2.</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方案编制可行，但不完整，关键节点的控制措施较差，得3分；</w:t>
            </w:r>
            <w:r/>
          </w:p>
          <w:p>
            <w:pPr>
              <w:rPr>
                <w:rFonts w:hint="eastAsia" w:ascii="Times New Roman" w:hAnsi="宋体" w:eastAsia="宋体" w:cs="Times New Roman"/>
                <w:color w:val="000000" w:themeColor="text1"/>
                <w:szCs w:val="24"/>
                <w:highlight w:val="none"/>
                <w:lang w:val="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3.</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方案编制不明确，缺乏关键节点的控制措施，得1分；</w:t>
            </w:r>
            <w:r/>
          </w:p>
          <w:p>
            <w:pPr>
              <w:rPr>
                <w:rFonts w:hint="default" w:hAnsi="宋体" w:eastAsia="宋体" w:cs="宋体"/>
                <w:b w:val="0"/>
                <w:bCs/>
                <w:color w:val="000000" w:themeColor="text1"/>
                <w:szCs w:val="24"/>
                <w:highlight w:val="none"/>
                <w:shd w:val="clear" w:color="auto" w:fill="ffffff"/>
                <w:lang w:val="en-US" w:eastAsia="zh-CN"/>
                <w14:textFill>
                  <w14:solidFill>
                    <w14:schemeClr w14:val="tx1"/>
                  </w14:solidFill>
                </w14:textFill>
              </w:rPr>
            </w:pPr>
            <w:r>
              <w:rPr>
                <w:rFonts w:hint="eastAsia" w:ascii="Times New Roman" w:hAnsi="宋体" w:eastAsia="宋体" w:cs="Times New Roman"/>
                <w:color w:val="000000" w:themeColor="text1"/>
                <w:szCs w:val="24"/>
                <w:highlight w:val="none"/>
                <w:lang w:val="en-US" w:eastAsia="zh-CN"/>
                <w14:textFill>
                  <w14:solidFill>
                    <w14:schemeClr w14:val="tx1"/>
                  </w14:solidFill>
                </w14:textFill>
              </w:rPr>
              <w:t xml:space="preserve">4.</w:t>
            </w:r>
            <w:r>
              <w:rPr>
                <w:rFonts w:hint="eastAsia" w:ascii="Times New Roman" w:hAnsi="宋体" w:eastAsia="宋体" w:cs="Times New Roman"/>
                <w:color w:val="000000" w:themeColor="text1"/>
                <w:szCs w:val="24"/>
                <w:highlight w:val="none"/>
                <w:lang w:val="zh-CN"/>
                <w14:textFill>
                  <w14:solidFill>
                    <w14:schemeClr w14:val="tx1"/>
                  </w14:solidFill>
                </w14:textFill>
              </w:rPr>
              <w:t xml:space="preserve">未提供不得分</w:t>
            </w:r>
            <w:r>
              <w:rPr>
                <w:rFonts w:hint="eastAsia" w:ascii="Times New Roman" w:hAnsi="宋体" w:eastAsia="宋体" w:cs="Times New Roman"/>
                <w:color w:val="000000" w:themeColor="text1"/>
                <w:szCs w:val="24"/>
                <w:highlight w:val="none"/>
                <w:lang w:val="zh-CN" w:eastAsia="zh-CN"/>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widowControl/>
              <w:rPr>
                <w:rFonts w:hAnsi="宋体" w:cs="宋体"/>
                <w:b w:val="0"/>
                <w:bCs/>
                <w:color w:val="000000" w:themeColor="text1"/>
                <w:szCs w:val="24"/>
                <w:highlight w:val="none"/>
                <w:lang w:val="zh-CN"/>
                <w14:textFill>
                  <w14:solidFill>
                    <w14:schemeClr w14:val="tx1"/>
                  </w14:solidFill>
                </w14:textFill>
              </w:rPr>
            </w:pPr>
            <w:r>
              <w:rPr>
                <w:rFonts w:hAnsi="宋体" w:cs="宋体"/>
                <w:b w:val="0"/>
                <w:bCs/>
                <w:color w:val="000000" w:themeColor="text1"/>
                <w:szCs w:val="24"/>
                <w:highlight w:val="none"/>
                <w:lang w:val="zh-CN"/>
                <w14:textFill>
                  <w14:solidFill>
                    <w14:schemeClr w14:val="tx1"/>
                  </w14:solidFill>
                </w14:textFill>
              </w:rPr>
              <w:t xml:space="preserve">仓储</w:t>
            </w:r>
            <w:r/>
          </w:p>
          <w:p>
            <w:pPr>
              <w:widowControl/>
              <w:rPr>
                <w:rFonts w:hAnsi="宋体" w:cs="宋体"/>
                <w:b w:val="0"/>
                <w:bCs/>
                <w:color w:val="000000" w:themeColor="text1"/>
                <w:szCs w:val="24"/>
                <w:highlight w:val="none"/>
                <w14:textFill>
                  <w14:solidFill>
                    <w14:schemeClr w14:val="tx1"/>
                  </w14:solidFill>
                </w14:textFill>
              </w:rPr>
            </w:pPr>
            <w:r>
              <w:rPr>
                <w:rFonts w:hAnsi="宋体" w:cs="宋体"/>
                <w:b w:val="0"/>
                <w:bCs/>
                <w:color w:val="000000" w:themeColor="text1"/>
                <w:szCs w:val="24"/>
                <w:highlight w:val="none"/>
                <w:lang w:val="zh-CN"/>
                <w14:textFill>
                  <w14:solidFill>
                    <w14:schemeClr w14:val="tx1"/>
                  </w14:solidFill>
                </w14:textFill>
              </w:rPr>
              <w:t xml:space="preserve">能力</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Ansi="宋体" w:cs="宋体"/>
                <w:b w:val="0"/>
                <w:bCs/>
                <w:color w:val="000000" w:themeColor="text1"/>
                <w:szCs w:val="24"/>
                <w:highlight w:val="none"/>
                <w:shd w:val="clear" w:color="auto" w:fill="ffffff"/>
                <w:lang w:val="zh-CN"/>
                <w14:textFill>
                  <w14:solidFill>
                    <w14:schemeClr w14:val="tx1"/>
                  </w14:solidFill>
                </w14:textFill>
              </w:rPr>
              <w:t xml:space="preserve">根据投标人提供的中药饮片仓储条件、库存充足性及针对本项目的仓储方案进行评价：</w:t>
            </w:r>
            <w:r/>
          </w:p>
          <w:p>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1.</w:t>
            </w:r>
            <w:r>
              <w:rPr>
                <w:rFonts w:hAnsi="宋体" w:cs="宋体"/>
                <w:b w:val="0"/>
                <w:bCs/>
                <w:color w:val="000000" w:themeColor="text1"/>
                <w:szCs w:val="24"/>
                <w:highlight w:val="none"/>
                <w:shd w:val="clear" w:color="auto" w:fill="ffffff"/>
                <w:lang w:val="zh-CN"/>
                <w14:textFill>
                  <w14:solidFill>
                    <w14:schemeClr w14:val="tx1"/>
                  </w14:solidFill>
                </w14:textFill>
              </w:rPr>
              <w:t xml:space="preserve">投标人有能力保证药品储存条件，现有的仓库或能承诺在中标后签订合同前落实仓储条件优于本项目要求，仓库整体规划以及冷藏、阴凉区配置科学合理，中药饮片库存充足，有标本室或留样观察室等，质检条件完善得</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6</w:t>
            </w:r>
            <w:r>
              <w:rPr>
                <w:rFonts w:hAnsi="宋体" w:cs="宋体"/>
                <w:b w:val="0"/>
                <w:bCs/>
                <w:color w:val="000000" w:themeColor="text1"/>
                <w:szCs w:val="24"/>
                <w:highlight w:val="none"/>
                <w:shd w:val="clear" w:color="auto" w:fill="ffffff"/>
                <w:lang w:val="zh-CN"/>
                <w14:textFill>
                  <w14:solidFill>
                    <w14:schemeClr w14:val="tx1"/>
                  </w14:solidFill>
                </w14:textFill>
              </w:rPr>
              <w:t xml:space="preserve">分；</w:t>
            </w:r>
            <w:r/>
          </w:p>
          <w:p>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2.</w:t>
            </w:r>
            <w:r>
              <w:rPr>
                <w:rFonts w:hAnsi="宋体" w:cs="宋体"/>
                <w:b w:val="0"/>
                <w:bCs/>
                <w:color w:val="000000" w:themeColor="text1"/>
                <w:szCs w:val="24"/>
                <w:highlight w:val="none"/>
                <w:shd w:val="clear" w:color="auto" w:fill="ffffff"/>
                <w:lang w:val="zh-CN"/>
                <w14:textFill>
                  <w14:solidFill>
                    <w14:schemeClr w14:val="tx1"/>
                  </w14:solidFill>
                </w14:textFill>
              </w:rPr>
              <w:t xml:space="preserve">投标人有能力保证药品储存条件，现有的仓库或能承诺在中标后签订合同前落实仓储条件满足本项目要求，仓库整体规划以及冷冻、冷藏、阴凉区配置合理，质检条件较完善的，得</w:t>
            </w:r>
            <w:r>
              <w:rPr>
                <w:rFonts w:hAnsi="宋体" w:cs="宋体"/>
                <w:b w:val="0"/>
                <w:bCs/>
                <w:color w:val="000000" w:themeColor="text1"/>
                <w:szCs w:val="24"/>
                <w:highlight w:val="none"/>
                <w:shd w:val="clear" w:color="auto" w:fill="ffffff"/>
                <w14:textFill>
                  <w14:solidFill>
                    <w14:schemeClr w14:val="tx1"/>
                  </w14:solidFill>
                </w14:textFill>
              </w:rPr>
              <w:t xml:space="preserve">4</w:t>
            </w:r>
            <w:r>
              <w:rPr>
                <w:rFonts w:hAnsi="宋体" w:cs="宋体"/>
                <w:b w:val="0"/>
                <w:bCs/>
                <w:color w:val="000000" w:themeColor="text1"/>
                <w:szCs w:val="24"/>
                <w:highlight w:val="none"/>
                <w:shd w:val="clear" w:color="auto" w:fill="ffffff"/>
                <w:lang w:val="zh-CN"/>
                <w14:textFill>
                  <w14:solidFill>
                    <w14:schemeClr w14:val="tx1"/>
                  </w14:solidFill>
                </w14:textFill>
              </w:rPr>
              <w:t xml:space="preserve">分；</w:t>
            </w:r>
            <w:r/>
          </w:p>
          <w:p>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Ansi="宋体" w:cs="宋体"/>
                <w:b w:val="0"/>
                <w:bCs/>
                <w:color w:val="000000" w:themeColor="text1"/>
                <w:szCs w:val="24"/>
                <w:highlight w:val="none"/>
                <w:shd w:val="clear" w:color="auto" w:fill="ffffff"/>
                <w:lang w:val="zh-CN"/>
                <w14:textFill>
                  <w14:solidFill>
                    <w14:schemeClr w14:val="tx1"/>
                  </w14:solidFill>
                </w14:textFill>
              </w:rPr>
              <w:t xml:space="preserve">3.投标人有能力保证药品储存条件，现有的仓库或能承诺在中标后签订合同前落实仓储条件基本满足本项目要求，仓库整体规划以及冷藏、阴凉区配置合理，质检条件一般，得</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2</w:t>
            </w:r>
            <w:r>
              <w:rPr>
                <w:rFonts w:hAnsi="宋体" w:cs="宋体"/>
                <w:b w:val="0"/>
                <w:bCs/>
                <w:color w:val="000000" w:themeColor="text1"/>
                <w:szCs w:val="24"/>
                <w:highlight w:val="none"/>
                <w:shd w:val="clear" w:color="auto" w:fill="ffffff"/>
                <w:lang w:val="zh-CN"/>
                <w14:textFill>
                  <w14:solidFill>
                    <w14:schemeClr w14:val="tx1"/>
                  </w14:solidFill>
                </w14:textFill>
              </w:rPr>
              <w:t xml:space="preserve">分；</w:t>
            </w:r>
            <w:r/>
          </w:p>
          <w:p>
            <w:pPr>
              <w:widowControl/>
              <w:rPr>
                <w:rFonts w:hint="eastAsia" w:hAnsi="宋体" w:cs="宋体"/>
                <w:b w:val="0"/>
                <w:bCs/>
                <w:color w:val="000000" w:themeColor="text1"/>
                <w:szCs w:val="24"/>
                <w:highlight w:val="none"/>
                <w:shd w:val="clear" w:color="auto" w:fill="ffffff"/>
                <w:lang w:val="zh-CN"/>
                <w14:textFill>
                  <w14:solidFill>
                    <w14:schemeClr w14:val="tx1"/>
                  </w14:solidFill>
                </w14:textFill>
              </w:rPr>
            </w:pPr>
            <w:r>
              <w:rPr>
                <w:rFonts w:hAnsi="宋体" w:cs="宋体"/>
                <w:b w:val="0"/>
                <w:bCs/>
                <w:color w:val="000000" w:themeColor="text1"/>
                <w:szCs w:val="24"/>
                <w:highlight w:val="none"/>
                <w:shd w:val="clear" w:color="auto" w:fill="ffffff"/>
                <w14:textFill>
                  <w14:solidFill>
                    <w14:schemeClr w14:val="tx1"/>
                  </w14:solidFill>
                </w14:textFill>
              </w:rPr>
              <w:t xml:space="preserve">4.</w:t>
            </w:r>
            <w:r>
              <w:rPr>
                <w:rFonts w:hAnsi="宋体" w:cs="宋体"/>
                <w:b w:val="0"/>
                <w:bCs/>
                <w:color w:val="000000" w:themeColor="text1"/>
                <w:szCs w:val="24"/>
                <w:highlight w:val="none"/>
                <w:shd w:val="clear" w:color="auto" w:fill="ffffff"/>
                <w:lang w:val="zh-CN"/>
                <w14:textFill>
                  <w14:solidFill>
                    <w14:schemeClr w14:val="tx1"/>
                  </w14:solidFill>
                </w14:textFill>
              </w:rPr>
              <w:t xml:space="preserve">不承诺或无仓库及投标人中药饮片库存不足，仓储条件不能满足项目要求的不得分。</w:t>
            </w:r>
            <w:r/>
          </w:p>
          <w:p>
            <w:pPr>
              <w:widowControl/>
              <w:rPr>
                <w:rFonts w:hAnsi="宋体" w:cs="宋体"/>
                <w:b w:val="0"/>
                <w:bCs/>
                <w:color w:val="000000" w:themeColor="text1"/>
                <w:szCs w:val="24"/>
                <w:highlight w:val="none"/>
                <w:shd w:val="clear" w:color="auto" w:fill="ffffff"/>
                <w14:textFill>
                  <w14:solidFill>
                    <w14:schemeClr w14:val="tx1"/>
                  </w14:solidFill>
                </w14:textFill>
              </w:rPr>
            </w:pPr>
            <w:r>
              <w:rPr>
                <w:rFonts w:hAnsi="宋体" w:cs="宋体"/>
                <w:b w:val="0"/>
                <w:bCs/>
                <w:color w:val="000000" w:themeColor="text1"/>
                <w:szCs w:val="24"/>
                <w:highlight w:val="none"/>
                <w:shd w:val="clear" w:color="auto" w:fill="ffffff"/>
                <w:lang w:val="zh-CN"/>
                <w14:textFill>
                  <w14:solidFill>
                    <w14:schemeClr w14:val="tx1"/>
                  </w14:solidFill>
                </w14:textFill>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both"/>
              <w:rPr>
                <w:rFonts w:hint="eastAsia"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增值</w:t>
            </w:r>
            <w:r/>
          </w:p>
          <w:p>
            <w:pP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服务</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rPr>
                <w:rFonts w:hint="eastAsia" w:hAnsi="宋体" w:eastAsia="宋体" w:cs="宋体"/>
                <w:b w:val="0"/>
                <w:bCs/>
                <w:color w:val="000000" w:themeColor="text1"/>
                <w:szCs w:val="24"/>
                <w:highlight w:val="none"/>
                <w:lang w:eastAsia="zh-CN"/>
                <w14:textFill>
                  <w14:solidFill>
                    <w14:schemeClr w14:val="tx1"/>
                  </w14:solidFill>
                </w14:textFill>
              </w:rPr>
            </w:pPr>
            <w:r>
              <w:rPr>
                <w:rFonts w:hint="eastAsia" w:hAnsi="宋体" w:cs="宋体"/>
                <w:b w:val="0"/>
                <w:bCs/>
                <w:color w:val="000000" w:themeColor="text1"/>
                <w:szCs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hAnsi="宋体" w:cs="宋体"/>
                <w:b w:val="0"/>
                <w:bCs/>
                <w:color w:val="000000" w:themeColor="text1"/>
                <w:szCs w:val="24"/>
                <w:highlight w:val="none"/>
                <w:shd w:val="clear" w:color="auto" w:fill="ffffff"/>
                <w14:textFill>
                  <w14:solidFill>
                    <w14:schemeClr w14:val="tx1"/>
                  </w14:solidFill>
                </w14:textFill>
              </w:rPr>
            </w:pPr>
            <w:r>
              <w:rPr>
                <w:rFonts w:hint="eastAsia" w:hAnsi="宋体" w:cs="宋体"/>
                <w:b w:val="0"/>
                <w:bCs/>
                <w:color w:val="000000" w:themeColor="text1"/>
                <w:szCs w:val="24"/>
                <w:highlight w:val="none"/>
                <w:shd w:val="clear" w:color="auto" w:fill="ffffff"/>
                <w14:textFill>
                  <w14:solidFill>
                    <w14:schemeClr w14:val="tx1"/>
                  </w14:solidFill>
                </w14:textFill>
              </w:rPr>
              <w:t xml:space="preserve">除招标文件要求的服务内容以外，投标人每提供一条对招标人有实际工作、服务需要的优惠条件或增值服务，且经评标委员会认可的，每有一条得</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2</w:t>
            </w:r>
            <w:r>
              <w:rPr>
                <w:rFonts w:hint="eastAsia" w:hAnsi="宋体" w:cs="宋体"/>
                <w:b w:val="0"/>
                <w:bCs/>
                <w:color w:val="000000" w:themeColor="text1"/>
                <w:szCs w:val="24"/>
                <w:highlight w:val="none"/>
                <w:shd w:val="clear" w:color="auto" w:fill="ffffff"/>
                <w14:textFill>
                  <w14:solidFill>
                    <w14:schemeClr w14:val="tx1"/>
                  </w14:solidFill>
                </w14:textFill>
              </w:rPr>
              <w:t xml:space="preserve">分</w:t>
            </w:r>
            <w:r>
              <w:rPr>
                <w:rFonts w:hint="eastAsia" w:hAnsi="宋体" w:cs="宋体"/>
                <w:b w:val="0"/>
                <w:bCs/>
                <w:color w:val="000000" w:themeColor="text1"/>
                <w:szCs w:val="24"/>
                <w:highlight w:val="none"/>
                <w:shd w:val="clear" w:color="auto" w:fill="ffffff"/>
                <w:lang w:eastAsia="zh-CN"/>
                <w14:textFill>
                  <w14:solidFill>
                    <w14:schemeClr w14:val="tx1"/>
                  </w14:solidFill>
                </w14:textFill>
              </w:rPr>
              <w:t xml:space="preserve">，</w:t>
            </w:r>
            <w:r>
              <w:rPr>
                <w:rFonts w:hint="eastAsia" w:hAnsi="宋体" w:cs="宋体"/>
                <w:b w:val="0"/>
                <w:bCs/>
                <w:color w:val="000000" w:themeColor="text1"/>
                <w:szCs w:val="24"/>
                <w:highlight w:val="none"/>
                <w:shd w:val="clear" w:color="auto" w:fill="ffffff"/>
                <w14:textFill>
                  <w14:solidFill>
                    <w14:schemeClr w14:val="tx1"/>
                  </w14:solidFill>
                </w14:textFill>
              </w:rPr>
              <w:t xml:space="preserve">最多</w:t>
            </w:r>
            <w:r>
              <w:rPr>
                <w:rFonts w:hint="eastAsia" w:hAnsi="宋体" w:cs="宋体"/>
                <w:b w:val="0"/>
                <w:bCs/>
                <w:color w:val="000000" w:themeColor="text1"/>
                <w:szCs w:val="24"/>
                <w:highlight w:val="none"/>
                <w:shd w:val="clear" w:color="auto" w:fill="ffffff"/>
                <w:lang w:val="en-US" w:eastAsia="zh-CN"/>
                <w14:textFill>
                  <w14:solidFill>
                    <w14:schemeClr w14:val="tx1"/>
                  </w14:solidFill>
                </w14:textFill>
              </w:rPr>
              <w:t xml:space="preserve">6</w:t>
            </w:r>
            <w:r>
              <w:rPr>
                <w:rFonts w:hint="eastAsia" w:hAnsi="宋体" w:cs="宋体"/>
                <w:b w:val="0"/>
                <w:bCs/>
                <w:color w:val="000000" w:themeColor="text1"/>
                <w:szCs w:val="24"/>
                <w:highlight w:val="none"/>
                <w:shd w:val="clear" w:color="auto" w:fill="ffffff"/>
                <w14:textFill>
                  <w14:solidFill>
                    <w14:schemeClr w14:val="tx1"/>
                  </w14:solidFill>
                </w14:textFill>
              </w:rPr>
              <w:t xml:space="preserve">分。</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样品</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widowControl/>
              <w:rPr>
                <w:rFonts w:hint="default"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各投标人根据招标文件要求提供共计</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 xml:space="preserve">1</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0项样品。</w:t>
            </w:r>
            <w:r/>
          </w:p>
          <w:p>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评标委员会根据《中华人民共和国药典》、《江苏省中药饮片炮制规范》等法律规范的要求基础上对各包单项样品就产品外观、杂质、质地、色泽、断面特征、气味、触觉等情况进行综合评审：</w:t>
            </w:r>
            <w:r/>
          </w:p>
          <w:p>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1）每项样品外观完整，形状、大小、长短、薄厚适宜，无杂质、纯度高、质地好、色泽正，断面纹理及质感清晰自然、气味醇正得</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 xml:space="preserve">1</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分；</w:t>
            </w:r>
            <w:r/>
          </w:p>
          <w:p>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2）每项样品外观基本完整，大小、长短、薄厚较为适宜，杂质少、纯度较高、色泽自然，断面纹理及质感较为清晰自然、气味较醇正得</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 xml:space="preserve">0.6</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分；</w:t>
            </w:r>
            <w:r/>
          </w:p>
          <w:p>
            <w:pPr>
              <w:widowControl/>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3）每项样品外观有较多缺漏，样品形状、大小、长短、薄厚不均匀，有明显或较多杂质、色泽基本正常、表面及切面纹理及质感不佳、气味不醇正但无异味得</w:t>
            </w:r>
            <w:r>
              <w:rPr>
                <w:rFonts w:hint="eastAsia" w:ascii="Times New Roman" w:hAnsi="宋体" w:eastAsia="宋体" w:cs="宋体"/>
                <w:b w:val="0"/>
                <w:bCs/>
                <w:color w:val="000000" w:themeColor="text1"/>
                <w:szCs w:val="24"/>
                <w:highlight w:val="none"/>
                <w:shd w:val="clear" w:color="auto" w:fill="ffffff"/>
                <w:lang w:val="en-US" w:eastAsia="zh-CN"/>
                <w14:textFill>
                  <w14:solidFill>
                    <w14:schemeClr w14:val="tx1"/>
                  </w14:solidFill>
                </w14:textFill>
              </w:rPr>
              <w:t xml:space="preserve">0.2</w:t>
            </w: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分。</w:t>
            </w:r>
            <w:r/>
          </w:p>
          <w:p>
            <w:pPr>
              <w:widowControl/>
              <w:rPr>
                <w:rFonts w:hint="eastAsia" w:hAnsi="宋体" w:cs="宋体"/>
                <w:b w:val="0"/>
                <w:bCs/>
                <w:color w:val="000000" w:themeColor="text1"/>
                <w:sz w:val="24"/>
                <w:szCs w:val="24"/>
                <w:highlight w:val="none"/>
                <w:shd w:val="clear" w:color="auto" w:fill="ffffff"/>
                <w14:textFill>
                  <w14:solidFill>
                    <w14:schemeClr w14:val="tx1"/>
                  </w14:solidFill>
                </w14:textFill>
              </w:rPr>
            </w:pPr>
            <w:r>
              <w:rPr>
                <w:rFonts w:hint="eastAsia" w:ascii="Times New Roman" w:hAnsi="宋体" w:eastAsia="宋体" w:cs="宋体"/>
                <w:b w:val="0"/>
                <w:bCs/>
                <w:color w:val="000000" w:themeColor="text1"/>
                <w:szCs w:val="24"/>
                <w:highlight w:val="none"/>
                <w:shd w:val="clear" w:color="auto" w:fill="ffffff"/>
                <w14:textFill>
                  <w14:solidFill>
                    <w14:schemeClr w14:val="tx1"/>
                  </w14:solidFill>
                </w14:textFill>
              </w:rPr>
              <w:t xml:space="preserve">分别按照单项品种评审，样品未提供的单项不得分，样品得分累计计算。</w:t>
            </w:r>
            <w:r/>
          </w:p>
        </w:tc>
      </w:tr>
      <w:tr>
        <w:trPr>
          <w:jc w:val="center"/>
          <w:trHeight w:val="2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rPr>
                <w:rFonts w:hint="eastAsia" w:hAnsi="宋体" w:cs="宋体"/>
                <w:b w:val="0"/>
                <w:bCs/>
                <w:color w:val="000000" w:themeColor="text1"/>
                <w:sz w:val="24"/>
                <w:szCs w:val="24"/>
                <w:highlight w:val="none"/>
                <w:lang w:val="en-US" w:eastAsia="zh-CN"/>
                <w14:textFill>
                  <w14:solidFill>
                    <w14:schemeClr w14:val="tx1"/>
                  </w14:solidFill>
                </w14:textFill>
              </w:rPr>
            </w:pPr>
            <w:r>
              <w:rPr>
                <w:rFonts w:hint="eastAsia" w:hAnsi="宋体" w:cs="宋体"/>
                <w:b w:val="0"/>
                <w:bCs/>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r>
            <w:r/>
          </w:p>
        </w:tc>
      </w:tr>
    </w:tbl>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360" w:lineRule="auto"/>
        <w:rPr>
          <w:rFonts w:ascii="Microsoft New Tai Lue" w:hAnsi="Microsoft New Tai Lue" w:cs="Microsoft New Tai Lue"/>
          <w:b/>
          <w:bCs/>
          <w:szCs w:val="21"/>
          <w:highlight w:val="none"/>
        </w:rPr>
      </w:pPr>
      <w:r>
        <w:rPr>
          <w:rFonts w:hint="eastAsia" w:ascii="Microsoft New Tai Lue" w:hAnsi="Microsoft New Tai Lue" w:cs="Microsoft New Tai Lue"/>
          <w:b/>
          <w:bCs/>
          <w:szCs w:val="21"/>
          <w:highlight w:val="none"/>
        </w:rPr>
        <w:t xml:space="preserve">注：</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落实政府采购政策的价格调整：符合第二章《投标人须知》</w:t>
      </w: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条规定情形的，可以享受中小企业扶持政策</w:t>
      </w:r>
      <w:r>
        <w:rPr>
          <w:rFonts w:hint="eastAsia" w:ascii="Microsoft New Tai Lue" w:hAnsi="Microsoft New Tai Lue" w:cs="Microsoft New Tai Lue"/>
          <w:szCs w:val="21"/>
          <w:highlight w:val="none"/>
          <w:lang w:val="en-US" w:eastAsia="zh-CN"/>
        </w:rPr>
        <w:t xml:space="preserve">和支持本国产品政策</w:t>
      </w:r>
      <w:r>
        <w:rPr>
          <w:rFonts w:ascii="Microsoft New Tai Lue" w:hAnsi="Microsoft New Tai Lue" w:cs="Microsoft New Tai Lue"/>
          <w:szCs w:val="21"/>
          <w:highlight w:val="none"/>
        </w:rPr>
        <w:t xml:space="preserve">，用扣除后的价格参加评审。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对于未预留份额专门面向中小企业采购的采购项目，以及预留份额项目中的非预留部分采购包，对小微企业报价给予10%的扣除，用扣除后的价格参加评审。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2、</w:t>
      </w:r>
      <w:r>
        <w:rPr>
          <w:rFonts w:ascii="Microsoft New Tai Lue" w:hAnsi="Microsoft New Tai Lue" w:cs="Microsoft New Tai Lue"/>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w:t>
      </w:r>
      <w:r>
        <w:rPr>
          <w:rFonts w:ascii="Microsoft New Tai Lue" w:hAnsi="Microsoft New Tai Lue" w:cs="Microsoft New Tai Lue"/>
          <w:szCs w:val="21"/>
          <w:highlight w:val="none"/>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6</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rPr>
          <w:rFonts w:ascii="Microsoft New Tai Lue" w:hAnsi="Microsoft New Tai Lue" w:cs="Microsoft New Tai Lue"/>
          <w:szCs w:val="21"/>
          <w:highlight w:val="none"/>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8、</w:t>
      </w:r>
      <w:r>
        <w:rPr>
          <w:rFonts w:ascii="Microsoft New Tai Lue" w:hAnsi="Microsoft New Tai Lue" w:cs="Microsoft New Tai Lue"/>
          <w:szCs w:val="21"/>
          <w:highlight w:val="none"/>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9</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非政府强制采购的节能产品或环境标志产品，依据品目清单和认证证书实施政府优先采购。优先采购的具体规定（如涉及）__</w:t>
      </w:r>
      <w:r>
        <w:rPr>
          <w:rFonts w:hint="eastAsia" w:ascii="Microsoft New Tai Lue" w:hAnsi="Microsoft New Tai Lue" w:cs="Microsoft New Tai Lue"/>
          <w:szCs w:val="21"/>
          <w:highlight w:val="none"/>
          <w:u w:val="single"/>
        </w:rPr>
        <w:t xml:space="preserve">/</w:t>
      </w:r>
      <w:r>
        <w:rPr>
          <w:rFonts w:ascii="Microsoft New Tai Lue" w:hAnsi="Microsoft New Tai Lue" w:cs="Microsoft New Tai Lue"/>
          <w:szCs w:val="21"/>
          <w:highlight w:val="none"/>
        </w:rPr>
        <w:t xml:space="preserve">___。</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0</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关于无线局域网认证产品政府采购清单中的产品，优先采购的具体规定（如涉及）__</w:t>
      </w:r>
      <w:r>
        <w:rPr>
          <w:rFonts w:hint="eastAsia" w:ascii="Microsoft New Tai Lue" w:hAnsi="Microsoft New Tai Lue" w:cs="Microsoft New Tai Lue"/>
          <w:szCs w:val="21"/>
          <w:highlight w:val="none"/>
          <w:u w:val="single"/>
        </w:rPr>
        <w:t xml:space="preserve">/</w:t>
      </w:r>
      <w:r>
        <w:rPr>
          <w:rFonts w:ascii="Microsoft New Tai Lue" w:hAnsi="Microsoft New Tai Lue" w:cs="Microsoft New Tai Lue"/>
          <w:szCs w:val="21"/>
          <w:highlight w:val="none"/>
        </w:rPr>
        <w:t xml:space="preserve">___。</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11、对本国产品的报价，对投标价格给予20%的扣除，用扣除后的价格参加评审：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Microsoft New Tai Lue" w:hAnsi="Microsoft New Tai Lue" w:eastAsia="宋体" w:cs="Microsoft New Tai Lue"/>
          <w:szCs w:val="21"/>
          <w:highlight w:val="none"/>
          <w:lang w:val="en-US" w:eastAsia="zh-CN"/>
        </w:rPr>
      </w:pPr>
      <w:r>
        <w:rPr>
          <w:rFonts w:hint="eastAsia" w:ascii="Microsoft New Tai Lue" w:hAnsi="Microsoft New Tai Lue" w:cs="Microsoft New Tai Lue"/>
          <w:szCs w:val="21"/>
          <w:highlight w:val="none"/>
          <w:lang w:val="en-US" w:eastAsia="zh-CN"/>
        </w:rPr>
        <w:t xml:space="preserve">（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hint="eastAsia" w:ascii="Microsoft New Tai Lue" w:hAnsi="Microsoft New Tai Lue" w:cs="Microsoft New Tai Lue"/>
          <w:szCs w:val="21"/>
          <w:highlight w:val="none"/>
          <w:lang w:val="en-US" w:eastAsia="zh-CN"/>
        </w:rPr>
        <w:t xml:space="preserve">2</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（一）评审过程中出现下列情形之一的，评审委员会将启动异常低价投标审查程序：</w:t>
      </w:r>
      <w:r/>
    </w:p>
    <w:p>
      <w:pPr>
        <w:ind w:firstLine="420"/>
        <w:spacing w:line="360" w:lineRule="auto"/>
        <w:tabs>
          <w:tab w:val="left" w:pos="1080" w:leader="none"/>
          <w:tab w:val="left" w:pos="1589" w:leader="none"/>
        </w:tabs>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 xml:space="preserve">（1）</w:t>
      </w:r>
      <w:r>
        <w:rPr>
          <w:rFonts w:hint="eastAsia" w:ascii="Microsoft New Tai Lue" w:hAnsi="Microsoft New Tai Lue" w:eastAsia="宋体" w:cs="Microsoft New Tai Lue"/>
          <w:szCs w:val="21"/>
          <w:highlight w:val="none"/>
          <w:lang w:val="en-US"/>
        </w:rPr>
        <w:t xml:space="preserve">投标报价低于全部通过符合性审查供应商投标报价平均值50%的，即投标报价&lt;全部通过符合性审查供应商投标报价平均值×50%；</w:t>
      </w:r>
      <w:r/>
    </w:p>
    <w:p>
      <w:pPr>
        <w:ind w:firstLine="420"/>
        <w:spacing w:line="360" w:lineRule="auto"/>
        <w:tabs>
          <w:tab w:val="left" w:pos="1080" w:leader="none"/>
          <w:tab w:val="left" w:pos="1589" w:leader="none"/>
        </w:tabs>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 xml:space="preserve">（2）</w:t>
      </w:r>
      <w:r>
        <w:rPr>
          <w:rFonts w:hint="eastAsia" w:ascii="Microsoft New Tai Lue" w:hAnsi="Microsoft New Tai Lue" w:eastAsia="宋体" w:cs="Microsoft New Tai Lue"/>
          <w:szCs w:val="21"/>
          <w:highlight w:val="none"/>
          <w:lang w:val="en-US"/>
        </w:rPr>
        <w:t xml:space="preserve">投标报价低于通过符合性审查的次低报价供应商投标报价50%的，即投标报价&lt;通过符合性审查的次低报价供应商投标报价×50%；</w:t>
      </w:r>
      <w:r/>
    </w:p>
    <w:p>
      <w:pPr>
        <w:ind w:firstLine="420"/>
        <w:spacing w:line="360" w:lineRule="auto"/>
        <w:tabs>
          <w:tab w:val="left" w:pos="1080" w:leader="none"/>
          <w:tab w:val="left" w:pos="1589" w:leader="none"/>
        </w:tabs>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 xml:space="preserve">（3）</w:t>
      </w:r>
      <w:r>
        <w:rPr>
          <w:rFonts w:hint="eastAsia" w:ascii="Microsoft New Tai Lue" w:hAnsi="Microsoft New Tai Lue" w:eastAsia="宋体" w:cs="Microsoft New Tai Lue"/>
          <w:szCs w:val="21"/>
          <w:highlight w:val="none"/>
          <w:lang w:val="en-US"/>
        </w:rPr>
        <w:t xml:space="preserve">投标报价低于采购项目最高限价45%的，即投标报价&lt;采购项目最高限价×45%；</w:t>
      </w:r>
      <w:r/>
    </w:p>
    <w:p>
      <w:pPr>
        <w:ind w:firstLine="420"/>
        <w:spacing w:line="360" w:lineRule="auto"/>
        <w:tabs>
          <w:tab w:val="left" w:pos="1080" w:leader="none"/>
          <w:tab w:val="left" w:pos="1589" w:leader="none"/>
        </w:tabs>
        <w:rPr>
          <w:rFonts w:hint="eastAsia" w:ascii="Microsoft New Tai Lue" w:hAnsi="Microsoft New Tai Lue" w:eastAsia="宋体" w:cs="Microsoft New Tai Lue"/>
          <w:szCs w:val="21"/>
          <w:highlight w:val="none"/>
          <w:lang w:val="en-US"/>
        </w:rPr>
      </w:pPr>
      <w:r>
        <w:rPr>
          <w:rFonts w:hint="eastAsia" w:ascii="Microsoft New Tai Lue" w:hAnsi="Microsoft New Tai Lue" w:cs="Microsoft New Tai Lue"/>
          <w:szCs w:val="21"/>
          <w:highlight w:val="none"/>
          <w:lang w:val="en-US" w:eastAsia="zh-CN"/>
        </w:rPr>
        <w:t xml:space="preserve">（4）</w:t>
      </w:r>
      <w:r>
        <w:rPr>
          <w:rFonts w:hint="eastAsia" w:ascii="Microsoft New Tai Lue" w:hAnsi="Microsoft New Tai Lue" w:eastAsia="宋体" w:cs="Microsoft New Tai Lue"/>
          <w:szCs w:val="21"/>
          <w:highlight w:val="none"/>
          <w:lang w:val="en-US"/>
        </w:rPr>
        <w:t xml:space="preserve">评审委员会基于专业判断，认为供应商报价过低，有可能影响产品质量或者不能诚信履约的其他情形。</w:t>
      </w:r>
      <w:r/>
    </w:p>
    <w:p>
      <w:pPr>
        <w:ind w:firstLine="420"/>
        <w:spacing w:line="360" w:lineRule="auto"/>
        <w:tabs>
          <w:tab w:val="left" w:pos="1080" w:leader="none"/>
          <w:tab w:val="left" w:pos="1589" w:leader="none"/>
        </w:tabs>
        <w:rPr>
          <w:rFonts w:hint="eastAsia" w:ascii="Microsoft New Tai Lue" w:hAnsi="Microsoft New Tai Lue" w:cs="Microsoft New Tai Lue"/>
          <w:szCs w:val="21"/>
          <w:lang w:val="en-US"/>
        </w:rPr>
      </w:pPr>
      <w:r>
        <w:rPr>
          <w:rFonts w:hint="eastAsia" w:ascii="Microsoft New Tai Lue" w:hAnsi="Microsoft New Tai Lue" w:cs="Microsoft New Tai Lue"/>
          <w:szCs w:val="21"/>
          <w:lang w:val="en-US"/>
        </w:rPr>
        <w:t xml:space="preserve">（二）评审委员会启动异常低价投标审查后，属于前述第</w:t>
      </w:r>
      <w:r>
        <w:rPr>
          <w:rFonts w:hint="eastAsia" w:ascii="Microsoft New Tai Lue" w:hAnsi="Microsoft New Tai Lue" w:cs="Microsoft New Tai Lue"/>
          <w:szCs w:val="21"/>
          <w:lang w:val="en-US" w:eastAsia="zh-CN"/>
        </w:rPr>
        <w:t xml:space="preserve">（1）</w:t>
      </w:r>
      <w:r>
        <w:rPr>
          <w:rFonts w:hint="eastAsia" w:ascii="Microsoft New Tai Lue" w:hAnsi="Microsoft New Tai Lue" w:cs="Microsoft New Tai Lue"/>
          <w:szCs w:val="21"/>
          <w:lang w:val="en-US"/>
        </w:rPr>
        <w:t xml:space="preserve">项至第</w:t>
      </w:r>
      <w:r>
        <w:rPr>
          <w:rFonts w:hint="eastAsia" w:ascii="Microsoft New Tai Lue" w:hAnsi="Microsoft New Tai Lue" w:cs="Microsoft New Tai Lue"/>
          <w:szCs w:val="21"/>
          <w:lang w:val="en-US" w:eastAsia="zh-CN"/>
        </w:rPr>
        <w:t xml:space="preserve">（4）</w:t>
      </w:r>
      <w:r>
        <w:rPr>
          <w:rFonts w:hint="eastAsia" w:ascii="Microsoft New Tai Lue" w:hAnsi="Microsoft New Tai Lue" w:cs="Microsoft New Tai Lue"/>
          <w:szCs w:val="21"/>
          <w:lang w:val="en-US"/>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Microsoft New Tai Lue" w:hAnsi="Microsoft New Tai Lue" w:cs="Microsoft New Tai Lue"/>
          <w:szCs w:val="21"/>
          <w:lang w:val="en-US" w:eastAsia="zh-CN"/>
        </w:rPr>
        <w:t xml:space="preserve">（3）</w:t>
      </w:r>
      <w:r>
        <w:rPr>
          <w:rFonts w:hint="eastAsia" w:ascii="Microsoft New Tai Lue" w:hAnsi="Microsoft New Tai Lue" w:cs="Microsoft New Tai Lue"/>
          <w:szCs w:val="21"/>
          <w:lang w:val="en-US"/>
        </w:rPr>
        <w:t xml:space="preserve">项情形，供应商已随投标文件一并提交相关书面说明及必要的证明材料的，在评审现场可不再重复提交。</w:t>
      </w:r>
      <w:r/>
    </w:p>
    <w:p>
      <w:pPr>
        <w:ind w:firstLine="420"/>
        <w:spacing w:line="360" w:lineRule="auto"/>
        <w:tabs>
          <w:tab w:val="left" w:pos="1080" w:leader="none"/>
          <w:tab w:val="left" w:pos="1589" w:leader="none"/>
        </w:tabs>
        <w:rPr>
          <w:rFonts w:hint="eastAsia" w:ascii="Microsoft New Tai Lue" w:hAnsi="Microsoft New Tai Lue" w:cs="Microsoft New Tai Lue"/>
          <w:szCs w:val="21"/>
          <w:lang w:val="en-US"/>
        </w:rPr>
      </w:pPr>
      <w:r>
        <w:rPr>
          <w:rFonts w:hint="eastAsia" w:ascii="Microsoft New Tai Lue" w:hAnsi="Microsoft New Tai Lue" w:cs="Microsoft New Tai Lue"/>
          <w:szCs w:val="21"/>
          <w:lang w:val="en-US"/>
        </w:rPr>
        <w:t xml:space="preserve">　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spacing w:line="360" w:lineRule="auto"/>
        <w:tabs>
          <w:tab w:val="left" w:pos="1080" w:leader="none"/>
          <w:tab w:val="left" w:pos="1589" w:leader="none"/>
        </w:tabs>
        <w:rPr>
          <w:rFonts w:hint="eastAsia" w:ascii="Microsoft New Tai Lue" w:hAnsi="Microsoft New Tai Lue" w:cs="Microsoft New Tai Lue"/>
          <w:szCs w:val="21"/>
          <w:lang w:val="en-US"/>
        </w:rPr>
      </w:pPr>
      <w:r>
        <w:rPr>
          <w:rFonts w:hint="eastAsia" w:ascii="Microsoft New Tai Lue" w:hAnsi="Microsoft New Tai Lue" w:cs="Microsoft New Tai Lue"/>
          <w:szCs w:val="21"/>
          <w:lang w:val="en-US"/>
        </w:rPr>
        <w:t xml:space="preserve">　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b/>
          <w:bCs/>
          <w:color w:val="auto"/>
          <w:sz w:val="32"/>
          <w:szCs w:val="32"/>
          <w:highlight w:val="none"/>
        </w:rPr>
      </w:pPr>
      <w:r>
        <w:rPr>
          <w:rFonts w:ascii="宋体" w:hAnsi="宋体" w:cs="宋体"/>
          <w:color w:val="auto"/>
          <w:highlight w:val="none"/>
        </w:rPr>
        <w:br w:type="page" w:clear="all"/>
      </w:r>
      <w:r/>
    </w:p>
    <w:p>
      <w:pPr>
        <w:pStyle w:val="772"/>
        <w:ind w:firstLine="569"/>
        <w:rPr>
          <w:rFonts w:hint="eastAsia" w:ascii="宋体" w:hAnsi="宋体" w:cs="宋体"/>
          <w:color w:val="auto"/>
          <w:highlight w:val="none"/>
        </w:rPr>
      </w:pPr>
      <w:r/>
      <w:bookmarkStart w:id="308" w:name="_Toc15313"/>
      <w:r>
        <w:rPr>
          <w:rFonts w:hint="eastAsia" w:ascii="宋体" w:hAnsi="宋体" w:cs="宋体"/>
          <w:color w:val="auto"/>
          <w:highlight w:val="none"/>
        </w:rPr>
        <w:t xml:space="preserve">第六章 </w:t>
      </w:r>
      <w:bookmarkEnd w:id="307"/>
      <w:r>
        <w:rPr>
          <w:rFonts w:hint="eastAsia" w:ascii="宋体" w:hAnsi="宋体" w:cs="宋体"/>
          <w:color w:val="auto"/>
          <w:highlight w:val="none"/>
        </w:rPr>
        <w:t xml:space="preserve">投标文件格式</w:t>
      </w:r>
      <w:bookmarkEnd w:id="308"/>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按照以下文件的要求格式、内容，顺序制作投标文件，并请编制目录及页码，否则可能将影响对投标文件的评价。</w:t>
      </w:r>
      <w:r/>
    </w:p>
    <w:p>
      <w:pPr>
        <w:pStyle w:val="997"/>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309" w:name="_Toc96347900"/>
      <w:r>
        <w:rPr>
          <w:rFonts w:hint="eastAsia" w:ascii="宋体" w:hAnsi="宋体" w:cs="宋体"/>
          <w:color w:val="auto"/>
          <w:sz w:val="24"/>
          <w:highlight w:val="none"/>
        </w:rPr>
        <w:br w:type="page" w:clear="all"/>
      </w:r>
      <w:r/>
    </w:p>
    <w:p>
      <w:pPr>
        <w:pStyle w:val="725"/>
        <w:ind w:left="0" w:right="0"/>
        <w:jc w:val="center"/>
        <w:keepLines w:val="0"/>
        <w:keepNext w:val="0"/>
        <w:spacing w:before="0" w:beforeAutospacing="0" w:after="0" w:afterAutospacing="0"/>
        <w:widowControl/>
        <w:rPr>
          <w:rFonts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r>
      <w:r/>
    </w:p>
    <w:p>
      <w:pPr>
        <w:pStyle w:val="725"/>
        <w:ind w:left="0" w:right="0"/>
        <w:jc w:val="center"/>
        <w:keepLines w:val="0"/>
        <w:keepNext w:val="0"/>
        <w:spacing w:before="0" w:beforeAutospacing="0" w:after="0" w:afterAutospacing="0"/>
        <w:widowControl/>
        <w:rPr>
          <w:rFonts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r>
      <w:r/>
    </w:p>
    <w:p>
      <w:pPr>
        <w:pStyle w:val="725"/>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投标文件</w:t>
      </w:r>
      <w:r/>
    </w:p>
    <w:p>
      <w:pPr>
        <w:pStyle w:val="72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2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2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5"/>
        <w:jc w:val="left"/>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725"/>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725"/>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p>
    <w:p>
      <w:pPr>
        <w:pStyle w:val="725"/>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日期 ：</w:t>
      </w:r>
      <w:r>
        <w:rPr>
          <w:rFonts w:ascii="宋体" w:hAnsi="宋体" w:eastAsia="宋体" w:cs="宋体"/>
          <w:b/>
          <w:bCs/>
          <w:color w:val="000000"/>
          <w:sz w:val="36"/>
          <w:szCs w:val="36"/>
          <w:u w:val="single"/>
        </w:rPr>
        <w:t xml:space="preserve">               </w:t>
      </w:r>
      <w:r/>
    </w:p>
    <w:p>
      <w:pPr>
        <w:pStyle w:val="725"/>
        <w:jc w:val="center"/>
        <w:keepLines w:val="0"/>
        <w:keepNext w:val="0"/>
        <w:spacing w:before="0" w:beforeAutospacing="0" w:after="0" w:afterAutospacing="0" w:line="43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 </w:t>
      </w:r>
      <w:r/>
    </w:p>
    <w:p>
      <w:pPr>
        <w:pStyle w:val="750"/>
        <w:ind w:firstLine="372"/>
        <w:jc w:val="center"/>
        <w:spacing w:line="300" w:lineRule="exact"/>
        <w:rPr>
          <w:rFonts w:hint="eastAsia" w:hAnsi="宋体" w:cs="宋体"/>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 xml:space="preserve">评标索引</w:t>
      </w:r>
      <w:r/>
    </w:p>
    <w:p>
      <w:pPr>
        <w:ind w:firstLine="426"/>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（注：此表按照招标文件中评分办法逐项填写）</w:t>
      </w:r>
      <w:r/>
    </w:p>
    <w:p>
      <w:pPr>
        <w:pStyle w:val="733"/>
        <w:ind w:left="1260" w:firstLine="426"/>
        <w:rPr>
          <w:rFonts w:hint="eastAsia" w:hAnsi="宋体" w:cs="宋体"/>
          <w:color w:val="auto"/>
          <w:highlight w:val="none"/>
        </w:rPr>
      </w:pPr>
      <w:r>
        <w:rPr>
          <w:rFonts w:hint="eastAsia" w:hAnsi="宋体" w:cs="宋体"/>
          <w:color w:val="auto"/>
          <w:highlight w:val="none"/>
        </w:rPr>
      </w:r>
      <w:r/>
    </w:p>
    <w:tbl>
      <w:tblPr>
        <w:tblStyle w:val="696"/>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997"/>
              <w:ind w:left="420" w:firstLine="0"/>
              <w:jc w:val="both"/>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评审项目</w:t>
            </w:r>
            <w:r/>
          </w:p>
        </w:tc>
        <w:tc>
          <w:tcPr>
            <w:tcW w:w="3177" w:type="dxa"/>
            <w:vAlign w:val="center"/>
            <w:textDirection w:val="lrTb"/>
            <w:noWrap w:val="false"/>
          </w:tcPr>
          <w:p>
            <w:pPr>
              <w:pStyle w:val="997"/>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评审要求</w:t>
            </w:r>
            <w:r/>
          </w:p>
        </w:tc>
        <w:tc>
          <w:tcPr>
            <w:tcW w:w="3513" w:type="dxa"/>
            <w:vAlign w:val="center"/>
            <w:textDirection w:val="lrTb"/>
            <w:noWrap w:val="false"/>
          </w:tcPr>
          <w:p>
            <w:pPr>
              <w:pStyle w:val="997"/>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在投标文件中的页码位置</w:t>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bookmarkEnd w:id="309"/>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997"/>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8"/>
          <w:highlight w:val="none"/>
        </w:rPr>
      </w:pPr>
      <w:r>
        <w:rPr>
          <w:rFonts w:ascii="宋体" w:hAnsi="宋体" w:cs="宋体"/>
          <w:color w:val="auto"/>
          <w:sz w:val="28"/>
          <w:highlight w:val="none"/>
        </w:rPr>
        <w:br w:type="page" w:clear="all"/>
      </w:r>
      <w:r/>
    </w:p>
    <w:p>
      <w:pPr>
        <w:pStyle w:val="772"/>
        <w:ind w:left="601" w:firstLine="425"/>
        <w:spacing w:before="0"/>
        <w:rPr>
          <w:rFonts w:hint="eastAsia" w:ascii="宋体" w:hAnsi="宋体" w:cs="宋体"/>
          <w:color w:val="auto"/>
          <w:sz w:val="28"/>
          <w:szCs w:val="24"/>
          <w:highlight w:val="none"/>
        </w:rPr>
      </w:pPr>
      <w:r/>
      <w:bookmarkStart w:id="310" w:name="_Toc16136"/>
      <w:r>
        <w:rPr>
          <w:rFonts w:ascii="宋体" w:hAnsi="宋体" w:cs="宋体"/>
          <w:color w:val="auto"/>
          <w:sz w:val="28"/>
          <w:szCs w:val="24"/>
          <w:highlight w:val="none"/>
        </w:rPr>
        <w:t xml:space="preserve">一、</w:t>
      </w:r>
      <w:bookmarkStart w:id="311" w:name="_Toc103848582"/>
      <w:r/>
      <w:bookmarkStart w:id="312" w:name="_Toc104560897"/>
      <w:r/>
      <w:bookmarkStart w:id="313" w:name="_Toc107246274"/>
      <w:r/>
      <w:bookmarkStart w:id="314" w:name="_Toc104560893"/>
      <w:r>
        <w:rPr>
          <w:rFonts w:hint="eastAsia" w:ascii="宋体" w:hAnsi="宋体" w:cs="宋体"/>
          <w:color w:val="auto"/>
          <w:sz w:val="28"/>
          <w:szCs w:val="24"/>
          <w:highlight w:val="none"/>
        </w:rPr>
        <w:t xml:space="preserve">价格及商务部分</w:t>
      </w:r>
      <w:bookmarkEnd w:id="310"/>
      <w:r/>
      <w:bookmarkEnd w:id="311"/>
      <w:r/>
      <w:bookmarkEnd w:id="312"/>
      <w:r/>
      <w:bookmarkEnd w:id="313"/>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772"/>
        <w:ind w:firstLine="569"/>
        <w:spacing w:before="0"/>
        <w:rPr>
          <w:rFonts w:hint="eastAsia" w:ascii="宋体" w:hAnsi="宋体" w:eastAsia="宋体" w:cs="宋体"/>
          <w:bCs w:val="0"/>
          <w:color w:val="auto"/>
          <w:sz w:val="24"/>
          <w:szCs w:val="24"/>
          <w:highlight w:val="none"/>
        </w:rPr>
      </w:pPr>
      <w:r/>
      <w:bookmarkStart w:id="315" w:name="_Toc107246275"/>
      <w:r/>
      <w:bookmarkStart w:id="316" w:name="_Toc6495"/>
      <w:r>
        <w:rPr>
          <w:rFonts w:hint="eastAsia" w:ascii="宋体" w:hAnsi="宋体" w:eastAsia="宋体" w:cs="宋体"/>
          <w:bCs w:val="0"/>
          <w:color w:val="auto"/>
          <w:sz w:val="24"/>
          <w:szCs w:val="24"/>
          <w:highlight w:val="none"/>
        </w:rPr>
        <w:t xml:space="preserve">（1）投标函</w:t>
      </w:r>
      <w:bookmarkEnd w:id="314"/>
      <w:r/>
      <w:bookmarkEnd w:id="315"/>
      <w:r/>
      <w:bookmarkEnd w:id="316"/>
      <w:r/>
      <w:r/>
    </w:p>
    <w:p>
      <w:pPr>
        <w:ind w:firstLine="420"/>
        <w:spacing w:line="360" w:lineRule="exact"/>
        <w:rPr>
          <w:rFonts w:hint="eastAsia" w:ascii="宋体" w:hAnsi="宋体" w:cs="宋体"/>
          <w:color w:val="auto"/>
          <w:szCs w:val="21"/>
          <w:highlight w:val="none"/>
        </w:rPr>
      </w:pPr>
      <w:r/>
      <w:bookmarkStart w:id="317" w:name="_Toc103848580"/>
      <w:r>
        <w:rPr>
          <w:rFonts w:hint="eastAsia" w:ascii="宋体" w:hAnsi="宋体" w:cs="宋体"/>
          <w:color w:val="auto"/>
          <w:szCs w:val="21"/>
          <w:highlight w:val="none"/>
          <w:u w:val="single"/>
          <w:lang w:eastAsia="zh-CN"/>
        </w:rPr>
        <w:t xml:space="preserve">南京市鼓楼区小市社区卫生服务中心</w:t>
      </w:r>
      <w:r>
        <w:rPr>
          <w:rFonts w:hint="eastAsia" w:ascii="宋体" w:hAnsi="宋体" w:cs="宋体"/>
          <w:color w:val="auto"/>
          <w:szCs w:val="21"/>
          <w:highlight w:val="none"/>
        </w:rPr>
        <w:t xml:space="preserve">（采购人）：</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供应商</w:t>
      </w:r>
      <w:r>
        <w:rPr>
          <w:rFonts w:hint="eastAsia" w:ascii="宋体" w:hAnsi="宋体" w:cs="宋体"/>
          <w:color w:val="auto"/>
          <w:szCs w:val="21"/>
          <w:highlight w:val="none"/>
          <w:u w:val="single"/>
        </w:rPr>
        <w:t xml:space="preserve">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lang w:eastAsia="zh-CN"/>
        </w:rPr>
        <w:t xml:space="preserve">南京市鼓楼区小市社区卫生服务中心中药饮片及药事服务采购项目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JSZC-320106-JSJW-G2026-0023）</w:t>
      </w:r>
      <w:r>
        <w:rPr>
          <w:rFonts w:hint="eastAsia" w:ascii="宋体" w:hAnsi="宋体" w:cs="宋体"/>
          <w:color w:val="auto"/>
          <w:szCs w:val="21"/>
          <w:highlight w:val="none"/>
        </w:rPr>
        <w:t xml:space="preserve">投标的有关活动，并对此项目进行投标。</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769"/>
        <w:ind w:firstLine="420"/>
        <w:jc w:val="left"/>
        <w:spacing w:after="0" w:line="360" w:lineRule="exact"/>
        <w:rPr>
          <w:rFonts w:hint="eastAsia" w:ascii="宋体" w:hAnsi="宋体" w:cs="宋体"/>
          <w:color w:val="auto"/>
          <w:highlight w:val="none"/>
        </w:rPr>
      </w:pPr>
      <w:r>
        <w:rPr>
          <w:rFonts w:hint="eastAsia" w:ascii="宋体" w:hAnsi="宋体" w:cs="宋体"/>
          <w:color w:val="auto"/>
          <w:highlight w:val="none"/>
        </w:rPr>
        <w:t xml:space="preserve">1、我方将按采购文件的规定履行全部责任和义务。</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2、我方已详细审查全部采购文件，我们完全理解并同意</w:t>
      </w:r>
      <w:r>
        <w:rPr>
          <w:rFonts w:hint="eastAsia" w:ascii="宋体" w:hAnsi="宋体" w:cs="宋体"/>
          <w:color w:val="auto"/>
          <w:szCs w:val="21"/>
          <w:highlight w:val="none"/>
        </w:rPr>
        <w:t xml:space="preserve">放弃对采购文件提出质疑或争议的权利。</w:t>
      </w:r>
      <w:r/>
    </w:p>
    <w:p>
      <w:pPr>
        <w:pStyle w:val="769"/>
        <w:ind w:firstLine="420"/>
        <w:jc w:val="left"/>
        <w:spacing w:after="0" w:line="360" w:lineRule="exact"/>
        <w:rPr>
          <w:rFonts w:hint="eastAsia" w:ascii="宋体" w:hAnsi="宋体" w:cs="宋体"/>
          <w:color w:val="auto"/>
          <w:highlight w:val="none"/>
        </w:rPr>
      </w:pPr>
      <w:r>
        <w:rPr>
          <w:rFonts w:hint="eastAsia" w:ascii="宋体" w:hAnsi="宋体" w:cs="宋体"/>
          <w:color w:val="auto"/>
          <w:szCs w:val="21"/>
          <w:highlight w:val="none"/>
        </w:rPr>
        <w:t xml:space="preserve">3、本投标有效期为自投标日起</w:t>
      </w:r>
      <w:r>
        <w:rPr>
          <w:rFonts w:hint="eastAsia" w:ascii="宋体" w:hAnsi="宋体" w:cs="宋体"/>
          <w:color w:val="auto"/>
          <w:szCs w:val="21"/>
          <w:highlight w:val="none"/>
          <w:u w:val="single"/>
        </w:rPr>
        <w:t xml:space="preserve">90日历天</w:t>
      </w:r>
      <w:r>
        <w:rPr>
          <w:rFonts w:hint="eastAsia" w:ascii="宋体" w:hAnsi="宋体" w:cs="宋体"/>
          <w:color w:val="auto"/>
          <w:szCs w:val="21"/>
          <w:highlight w:val="none"/>
        </w:rPr>
        <w:t xml:space="preserve">。</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4、如果在规定的递交投标文件截止时间后，我方在投标有效期内撤销投标文件，投标保证金将不予退还。</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6、我方在法律和财务上独立、合法运作并独立于采购方，与采购人为本项目所委托的咨询单位或其附属机构没有直接或间接的任何关联。</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769"/>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9、</w:t>
      </w:r>
      <w:r>
        <w:rPr>
          <w:rFonts w:hint="eastAsia" w:ascii="宋体" w:hAnsi="宋体" w:cs="宋体"/>
          <w:color w:val="auto"/>
          <w:szCs w:val="21"/>
          <w:highlight w:val="none"/>
        </w:rPr>
        <w:t xml:space="preserve">与本投标有关的一切往来通讯请寄：</w:t>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固定电话：</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供应商（电子签章）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769"/>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pStyle w:val="744"/>
        <w:spacing w:before="1"/>
        <w:rPr>
          <w:rFonts w:hint="eastAsia" w:ascii="宋体" w:hAnsi="宋体" w:cs="宋体"/>
          <w:color w:val="auto"/>
          <w:sz w:val="22"/>
          <w:highlight w:val="none"/>
        </w:rPr>
      </w:pPr>
      <w:r>
        <w:rPr>
          <w:rFonts w:hint="eastAsia" w:ascii="宋体" w:hAnsi="宋体" w:cs="宋体"/>
          <w:color w:val="auto"/>
          <w:highlight w:val="none"/>
        </w:rPr>
        <w:br w:type="page" w:clear="all"/>
      </w:r>
      <w:r/>
    </w:p>
    <w:p>
      <w:pPr>
        <w:pStyle w:val="772"/>
        <w:ind w:firstLine="569"/>
        <w:spacing w:before="0"/>
        <w:rPr>
          <w:rFonts w:hint="eastAsia" w:ascii="宋体" w:hAnsi="宋体" w:cs="宋体"/>
          <w:bCs w:val="0"/>
          <w:color w:val="auto"/>
          <w:sz w:val="24"/>
          <w:szCs w:val="24"/>
          <w:highlight w:val="none"/>
        </w:rPr>
      </w:pPr>
      <w:r/>
      <w:bookmarkStart w:id="318" w:name="_Toc104560898"/>
      <w:r/>
      <w:bookmarkStart w:id="319" w:name="_Toc103848583"/>
      <w:r/>
      <w:bookmarkStart w:id="320" w:name="_Toc107246276"/>
      <w:r/>
      <w:bookmarkStart w:id="321" w:name="_Toc3351"/>
      <w:r>
        <w:rPr>
          <w:rFonts w:hint="eastAsia" w:ascii="宋体" w:hAnsi="宋体" w:cs="宋体"/>
          <w:bCs w:val="0"/>
          <w:color w:val="auto"/>
          <w:sz w:val="24"/>
          <w:szCs w:val="24"/>
          <w:highlight w:val="none"/>
        </w:rPr>
        <w:t xml:space="preserve">（2）</w:t>
      </w:r>
      <w:bookmarkEnd w:id="318"/>
      <w:r/>
      <w:bookmarkEnd w:id="319"/>
      <w:r>
        <w:rPr>
          <w:rFonts w:hint="eastAsia" w:ascii="宋体" w:hAnsi="宋体" w:cs="宋体"/>
          <w:bCs w:val="0"/>
          <w:color w:val="auto"/>
          <w:sz w:val="24"/>
          <w:szCs w:val="24"/>
          <w:highlight w:val="none"/>
        </w:rPr>
        <w:t xml:space="preserve">法定代表人（非法人单位负责人）身份证明</w:t>
      </w:r>
      <w:bookmarkEnd w:id="320"/>
      <w:r/>
      <w:bookmarkEnd w:id="321"/>
      <w:r/>
      <w:r/>
    </w:p>
    <w:p>
      <w:pPr>
        <w:pStyle w:val="744"/>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744"/>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744"/>
        <w:ind w:firstLine="420"/>
        <w:tabs>
          <w:tab w:val="left" w:pos="4228" w:leader="none"/>
        </w:tabs>
        <w:rPr>
          <w:rFonts w:hint="eastAsia" w:ascii="宋体" w:hAnsi="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44"/>
        <w:ind w:firstLine="420"/>
        <w:spacing w:before="170"/>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44"/>
        <w:ind w:firstLine="420"/>
        <w:spacing w:before="173"/>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lang w:eastAsia="zh-CN"/>
        </w:rPr>
        <w:t xml:space="preserve">供应商</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744"/>
        <w:ind w:firstLine="420"/>
        <w:spacing w:before="170"/>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744"/>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44"/>
        <w:ind w:left="1260" w:firstLine="478"/>
        <w:spacing w:before="10"/>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r>
      <w:r/>
    </w:p>
    <w:tbl>
      <w:tblPr>
        <w:tblStyle w:val="696"/>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4"/>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744"/>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44"/>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44"/>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44"/>
        <w:ind w:left="1260" w:firstLine="389"/>
        <w:spacing w:before="1"/>
        <w:rPr>
          <w:rFonts w:hint="eastAsia" w:ascii="宋体" w:hAnsi="宋体" w:cs="宋体"/>
          <w:color w:val="auto"/>
          <w:sz w:val="22"/>
          <w:highlight w:val="none"/>
        </w:rPr>
      </w:pPr>
      <w:r>
        <w:rPr>
          <w:rFonts w:hint="eastAsia" w:ascii="宋体" w:hAnsi="宋体" w:cs="宋体"/>
          <w:color w:val="auto"/>
          <w:sz w:val="22"/>
          <w:highlight w:val="none"/>
        </w:rPr>
      </w:r>
      <w:r/>
    </w:p>
    <w:p>
      <w:pPr>
        <w:pStyle w:val="744"/>
        <w:ind w:left="1260" w:firstLine="3060"/>
        <w:tabs>
          <w:tab w:val="left" w:pos="7977" w:leader="none"/>
        </w:tabs>
        <w:rPr>
          <w:rFonts w:hint="eastAsia" w:ascii="宋体" w:hAnsi="宋体" w:cs="宋体"/>
          <w:color w:val="auto"/>
          <w:highlight w:val="none"/>
        </w:rPr>
      </w:pPr>
      <w:r>
        <w:rPr>
          <w:rFonts w:hint="eastAsia" w:ascii="宋体" w:hAnsi="宋体" w:cs="宋体"/>
          <w:color w:val="auto"/>
          <w:spacing w:val="-3"/>
          <w:highlight w:val="none"/>
          <w:lang w:eastAsia="zh-CN"/>
        </w:rPr>
        <w:t xml:space="preserve">供应商（电子签章）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69"/>
        <w:ind w:firstLine="372"/>
        <w:jc w:val="righ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772"/>
        <w:ind w:firstLine="426"/>
        <w:spacing w:before="0"/>
        <w:rPr>
          <w:rFonts w:hint="eastAsia" w:ascii="宋体" w:hAnsi="宋体" w:cs="宋体"/>
          <w:bCs w:val="0"/>
          <w:color w:val="auto"/>
          <w:sz w:val="24"/>
          <w:szCs w:val="24"/>
          <w:highlight w:val="none"/>
        </w:rPr>
      </w:pPr>
      <w:r>
        <w:rPr>
          <w:rFonts w:hint="eastAsia" w:ascii="宋体" w:hAnsi="宋体" w:cs="宋体"/>
          <w:color w:val="auto"/>
          <w:sz w:val="24"/>
          <w:szCs w:val="24"/>
          <w:highlight w:val="none"/>
        </w:rPr>
        <w:br w:type="page" w:clear="all"/>
      </w:r>
      <w:bookmarkStart w:id="322" w:name="_Toc104560899"/>
      <w:r/>
      <w:bookmarkStart w:id="323" w:name="_Toc103848584"/>
      <w:r/>
      <w:bookmarkStart w:id="324" w:name="_Toc107246277"/>
      <w:r/>
      <w:bookmarkStart w:id="325" w:name="_Toc23977"/>
      <w:r>
        <w:rPr>
          <w:rFonts w:hint="eastAsia" w:ascii="宋体" w:hAnsi="宋体" w:cs="宋体"/>
          <w:bCs w:val="0"/>
          <w:color w:val="auto"/>
          <w:sz w:val="24"/>
          <w:szCs w:val="24"/>
          <w:highlight w:val="none"/>
        </w:rPr>
        <w:t xml:space="preserve">（3）法定代表人授权委托书</w:t>
      </w:r>
      <w:bookmarkEnd w:id="322"/>
      <w:r/>
      <w:bookmarkEnd w:id="323"/>
      <w:r/>
      <w:bookmarkEnd w:id="324"/>
      <w:r>
        <w:rPr>
          <w:rFonts w:hint="eastAsia" w:ascii="宋体" w:hAnsi="宋体" w:cs="宋体"/>
          <w:bCs w:val="0"/>
          <w:color w:val="auto"/>
          <w:sz w:val="24"/>
          <w:szCs w:val="24"/>
          <w:highlight w:val="none"/>
        </w:rPr>
        <w:t xml:space="preserve">（适用于法人/非法人）</w:t>
      </w:r>
      <w:bookmarkEnd w:id="325"/>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lang w:eastAsia="zh-CN"/>
        </w:rPr>
        <w:t xml:space="preserve">南京市鼓楼区小市社区卫生服务中心中药饮片及药事服务采购项目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JSZC-320106-JSJW-G2026-0023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以本单位名义处理一切与之相关的事务，其后果由我单位承担。</w:t>
      </w:r>
      <w:r/>
    </w:p>
    <w:p>
      <w:pPr>
        <w:ind w:firstLine="420"/>
        <w:spacing w:line="30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供应商（电子签章）</w:t>
      </w:r>
      <w:r>
        <w:rPr>
          <w:rFonts w:hint="eastAsia" w:ascii="宋体" w:hAnsi="宋体" w:cs="宋体"/>
          <w:color w:val="auto"/>
          <w:szCs w:val="21"/>
          <w:highlight w:val="none"/>
        </w:rPr>
        <w:t xml:space="preserve">：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p>
    <w:p>
      <w:pPr>
        <w:pStyle w:val="769"/>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769"/>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附：法定代表人有效期内的</w:t>
      </w:r>
      <w:r>
        <w:rPr>
          <w:rFonts w:hint="eastAsia" w:ascii="宋体" w:hAnsi="宋体" w:cs="宋体"/>
          <w:color w:val="auto"/>
          <w:highlight w:val="none"/>
        </w:rPr>
        <w:t xml:space="preserve">身份证复印件（正反面）</w:t>
      </w:r>
      <w:r/>
    </w:p>
    <w:tbl>
      <w:tblPr>
        <w:tblStyle w:val="696"/>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4"/>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授权代表有效期内的身份证复印件</w:t>
      </w:r>
      <w:r>
        <w:rPr>
          <w:rFonts w:hint="eastAsia" w:ascii="宋体" w:hAnsi="宋体" w:cs="宋体"/>
          <w:color w:val="auto"/>
          <w:highlight w:val="none"/>
        </w:rPr>
        <w:t xml:space="preserve">（正反面）</w:t>
      </w:r>
      <w:r/>
    </w:p>
    <w:tbl>
      <w:tblPr>
        <w:tblStyle w:val="696"/>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4"/>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769"/>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769"/>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769"/>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2.若投标文件中签字之处均为法定代表人本人签署，则可不提供本《授权委托书》，但须提供《法定代表人（非法人单位负责人）身份证明》。</w:t>
      </w:r>
      <w:bookmarkStart w:id="326" w:name="_Toc104560895"/>
      <w:r/>
      <w:bookmarkStart w:id="327" w:name="_Toc107246279"/>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72"/>
        <w:ind w:firstLine="426"/>
        <w:spacing w:before="0"/>
        <w:rPr>
          <w:rFonts w:hint="eastAsia" w:ascii="宋体" w:hAnsi="宋体" w:cs="宋体"/>
          <w:bCs w:val="0"/>
          <w:color w:val="auto"/>
          <w:sz w:val="21"/>
          <w:szCs w:val="24"/>
          <w:highlight w:val="none"/>
        </w:rPr>
      </w:pPr>
      <w:r/>
      <w:bookmarkStart w:id="328" w:name="_Toc107246278"/>
      <w:r/>
      <w:bookmarkStart w:id="329" w:name="_Toc104560900"/>
      <w:r/>
      <w:bookmarkStart w:id="330" w:name="_Toc103848585"/>
      <w:r/>
      <w:bookmarkStart w:id="331" w:name="_Toc3312"/>
      <w:r>
        <w:rPr>
          <w:rFonts w:hint="eastAsia" w:ascii="宋体" w:hAnsi="宋体" w:cs="宋体"/>
          <w:bCs w:val="0"/>
          <w:color w:val="auto"/>
          <w:sz w:val="24"/>
          <w:szCs w:val="24"/>
          <w:highlight w:val="none"/>
        </w:rPr>
        <w:t xml:space="preserve">（3-2）授权委托书（适用于自然人投标）</w:t>
      </w:r>
      <w:bookmarkEnd w:id="328"/>
      <w:r/>
      <w:bookmarkEnd w:id="329"/>
      <w:r/>
      <w:bookmarkEnd w:id="330"/>
      <w:r/>
      <w:bookmarkEnd w:id="331"/>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系自然人，现授权在授权代表（签字）处签字的</w:t>
      </w:r>
      <w:r>
        <w:rPr>
          <w:rFonts w:hint="eastAsia" w:ascii="宋体" w:hAnsi="宋体" w:cs="宋体"/>
          <w:color w:val="auto"/>
          <w:szCs w:val="21"/>
          <w:highlight w:val="none"/>
          <w:u w:val="single"/>
        </w:rPr>
        <w:t xml:space="preserve">（授权代表的姓名）（身份证号码：             ）</w:t>
      </w:r>
      <w:r>
        <w:rPr>
          <w:rFonts w:hint="eastAsia" w:ascii="宋体" w:hAnsi="宋体" w:cs="宋体"/>
          <w:color w:val="auto"/>
          <w:szCs w:val="21"/>
          <w:highlight w:val="none"/>
        </w:rPr>
        <w:t xml:space="preserve">为本人的合法代理人，就</w:t>
      </w:r>
      <w:r>
        <w:rPr>
          <w:rFonts w:hint="eastAsia" w:ascii="宋体" w:hAnsi="宋体" w:cs="宋体"/>
          <w:color w:val="auto"/>
          <w:szCs w:val="21"/>
          <w:highlight w:val="none"/>
          <w:u w:val="single"/>
          <w:lang w:eastAsia="zh-CN"/>
        </w:rPr>
        <w:t xml:space="preserve">南京市鼓楼区小市社区卫生服务中心中药饮片及药事服务采购项目</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JSZC-320106-JSJW-G2026-0023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，以本人名义处理一切与之相关的事务，其后果由我本人承担。</w:t>
      </w:r>
      <w:r/>
    </w:p>
    <w:p>
      <w:pPr>
        <w:ind w:firstLine="420"/>
        <w:spacing w:line="46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自然人姓名（签字）：  </w:t>
      </w:r>
      <w:r/>
    </w:p>
    <w:p>
      <w:pPr>
        <w:pStyle w:val="769"/>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769"/>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w:t>
      </w:r>
      <w:r>
        <w:rPr>
          <w:rFonts w:hint="eastAsia" w:ascii="宋体" w:hAnsi="宋体" w:cs="宋体"/>
          <w:color w:val="auto"/>
          <w:highlight w:val="none"/>
        </w:rPr>
        <w:t xml:space="preserve">自然人</w:t>
      </w:r>
      <w:r>
        <w:rPr>
          <w:rFonts w:hint="eastAsia" w:ascii="宋体" w:hAnsi="宋体" w:cs="宋体"/>
          <w:color w:val="auto"/>
          <w:szCs w:val="21"/>
          <w:highlight w:val="none"/>
        </w:rPr>
        <w:t xml:space="preserve">有效期内的</w:t>
      </w:r>
      <w:r>
        <w:rPr>
          <w:rFonts w:hint="eastAsia" w:ascii="宋体" w:hAnsi="宋体" w:cs="宋体"/>
          <w:color w:val="auto"/>
          <w:highlight w:val="none"/>
        </w:rPr>
        <w:t xml:space="preserve">身份证复印件（正反面）</w:t>
      </w:r>
      <w:r/>
    </w:p>
    <w:tbl>
      <w:tblPr>
        <w:tblStyle w:val="696"/>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4"/>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769"/>
        <w:ind w:firstLine="3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授权代表有效期内的身份证复印件（正反面）</w:t>
      </w:r>
      <w:r/>
    </w:p>
    <w:tbl>
      <w:tblPr>
        <w:tblStyle w:val="696"/>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4"/>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769"/>
        <w:ind w:firstLine="373"/>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72"/>
        <w:numPr>
          <w:ilvl w:val="0"/>
          <w:numId w:val="0"/>
        </w:numPr>
        <w:ind w:firstLine="426"/>
        <w:rPr>
          <w:rFonts w:hint="eastAsia" w:ascii="宋体" w:hAnsi="宋体" w:cs="宋体"/>
          <w:bCs w:val="0"/>
          <w:color w:val="auto"/>
          <w:sz w:val="24"/>
          <w:szCs w:val="24"/>
          <w:highlight w:val="none"/>
        </w:rPr>
      </w:pPr>
      <w:r/>
      <w:bookmarkStart w:id="332" w:name="_Toc28562"/>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4</w:t>
      </w: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rPr>
        <w:t xml:space="preserve">开标一览表</w:t>
      </w:r>
      <w:bookmarkEnd w:id="317"/>
      <w:r/>
      <w:bookmarkEnd w:id="326"/>
      <w:r/>
      <w:bookmarkEnd w:id="327"/>
      <w:r/>
      <w:bookmarkEnd w:id="332"/>
      <w:r/>
      <w:r/>
    </w:p>
    <w:p>
      <w:pPr>
        <w:jc w:val="center"/>
        <w:spacing w:line="360" w:lineRule="auto"/>
        <w:shd w:val="clear" w:color="auto" w:fill="ffffff"/>
        <w:widowControl/>
        <w:rPr>
          <w:rFonts w:hint="eastAsia" w:ascii="仿宋" w:hAnsi="仿宋" w:eastAsia="仿宋" w:cs="楷体"/>
          <w:color w:val="000000" w:themeColor="text1"/>
          <w:sz w:val="36"/>
          <w:szCs w:val="36"/>
          <w14:textFill>
            <w14:solidFill>
              <w14:schemeClr w14:val="tx1"/>
            </w14:solidFill>
          </w14:textFill>
        </w:rPr>
        <w:outlineLvl w:val="1"/>
      </w:pPr>
      <w:r/>
      <w:bookmarkStart w:id="333" w:name="_Toc103848581"/>
      <w:r/>
      <w:bookmarkStart w:id="334" w:name="_Toc104560896"/>
      <w:r>
        <w:rPr>
          <w:rFonts w:hint="eastAsia" w:ascii="仿宋" w:hAnsi="仿宋" w:eastAsia="仿宋" w:cs="楷体"/>
          <w:color w:val="000000" w:themeColor="text1"/>
          <w:sz w:val="36"/>
          <w:szCs w:val="36"/>
          <w14:textFill>
            <w14:solidFill>
              <w14:schemeClr w14:val="tx1"/>
            </w14:solidFill>
          </w14:textFill>
        </w:rPr>
        <w:t xml:space="preserve">开标一览表（按苏采云系统模板为准）</w:t>
      </w:r>
      <w:r/>
    </w:p>
    <w:p>
      <w:pPr>
        <w:jc w:val="left"/>
        <w:spacing w:line="360" w:lineRule="auto"/>
        <w:shd w:val="clear" w:color="auto" w:fill="ffffff"/>
        <w:widowControl/>
        <w:rPr>
          <w:rFonts w:hint="eastAsia" w:ascii="仿宋" w:hAnsi="仿宋" w:eastAsia="仿宋" w:cs="楷体"/>
          <w:color w:val="000000" w:themeColor="text1"/>
          <w:sz w:val="20"/>
          <w:szCs w:val="21"/>
          <w14:textFill>
            <w14:solidFill>
              <w14:schemeClr w14:val="tx1"/>
            </w14:solidFill>
          </w14:textFill>
        </w:rPr>
      </w:pPr>
      <w:r>
        <w:rPr>
          <w:rFonts w:hint="eastAsia" w:ascii="仿宋" w:hAnsi="仿宋" w:eastAsia="仿宋" w:cs="楷体"/>
          <w:color w:val="000000" w:themeColor="text1"/>
          <w:sz w:val="20"/>
          <w:szCs w:val="21"/>
          <w14:textFill>
            <w14:solidFill>
              <w14:schemeClr w14:val="tx1"/>
            </w14:solidFill>
          </w14:textFill>
        </w:rPr>
      </w:r>
      <w:r/>
    </w:p>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投标人全称（CA公章）：</w:t>
      </w:r>
      <w:r>
        <w:rPr>
          <w:rFonts w:ascii="Calibri" w:hAnsi="Calibri" w:eastAsia="仿宋" w:cs="Calibri"/>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项目名称：</w:t>
      </w:r>
      <w:r>
        <w:rPr>
          <w:rFonts w:ascii="Calibri" w:hAnsi="Calibri" w:eastAsia="仿宋" w:cs="Calibri"/>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项目编号</w:t>
      </w:r>
      <w:r>
        <w:rPr>
          <w:rFonts w:ascii="Calibri" w:hAnsi="Calibri" w:eastAsia="仿宋" w:cs="Calibri"/>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分包号：</w:t>
      </w:r>
      <w:r>
        <w:rPr>
          <w:rFonts w:ascii="Calibri" w:hAnsi="Calibri" w:eastAsia="仿宋" w:cs="Calibri"/>
          <w:color w:val="000000" w:themeColor="text1"/>
          <w:szCs w:val="21"/>
          <w14:textFill>
            <w14:solidFill>
              <w14:schemeClr w14:val="tx1"/>
            </w14:solidFill>
          </w14:textFill>
        </w:rPr>
        <w:t xml:space="preserve"> </w:t>
      </w:r>
      <w:r/>
    </w:p>
    <w:tbl>
      <w:tblPr>
        <w:tblStyle w:val="696"/>
        <w:tblW w:w="4515"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59"/>
        <w:gridCol w:w="5733"/>
      </w:tblGrid>
      <w:tr>
        <w:trPr>
          <w:tblCellSpacing w:w="15" w:type="dxa"/>
          <w:trHeight w:val="810"/>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投标项目名称</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仿宋" w:hAnsi="仿宋" w:eastAsia="仿宋" w:cs="楷体"/>
                <w:color w:val="000000" w:themeColor="text1"/>
                <w:szCs w:val="21"/>
                <w14:textFill>
                  <w14:solidFill>
                    <w14:schemeClr w14:val="tx1"/>
                  </w14:solidFill>
                </w14:textFill>
              </w:rPr>
              <w:t xml:space="preserve">总价（小写）</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元</w:t>
            </w:r>
            <w:r/>
          </w:p>
        </w:tc>
      </w:tr>
    </w:tbl>
    <w:p>
      <w:pPr>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 </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年</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月</w:t>
      </w:r>
      <w:r>
        <w:rPr>
          <w:rFonts w:ascii="Calibri" w:hAnsi="Calibri" w:eastAsia="仿宋" w:cs="Calibri"/>
          <w:color w:val="000000" w:themeColor="text1"/>
          <w:szCs w:val="21"/>
          <w14:textFill>
            <w14:solidFill>
              <w14:schemeClr w14:val="tx1"/>
            </w14:solidFill>
          </w14:textFill>
        </w:rPr>
        <w:t xml:space="preserve"> </w:t>
      </w:r>
      <w:r>
        <w:rPr>
          <w:rFonts w:ascii="仿宋" w:hAnsi="仿宋" w:eastAsia="仿宋" w:cs="楷体"/>
          <w:color w:val="000000" w:themeColor="text1"/>
          <w:szCs w:val="21"/>
          <w14:textFill>
            <w14:solidFill>
              <w14:schemeClr w14:val="tx1"/>
            </w14:solidFill>
          </w14:textFill>
        </w:rPr>
        <w:t xml:space="preserve">日</w:t>
      </w:r>
      <w:r/>
    </w:p>
    <w:p>
      <w:pPr>
        <w:jc w:val="left"/>
        <w:spacing w:line="360" w:lineRule="auto"/>
        <w:shd w:val="clear" w:color="auto" w:fill="ffffff"/>
        <w:widowControl/>
        <w:rPr>
          <w:rFonts w:hint="eastAsia" w:ascii="仿宋" w:hAnsi="仿宋" w:eastAsia="仿宋" w:cs="楷体"/>
          <w:color w:val="000000" w:themeColor="text1"/>
          <w:sz w:val="24"/>
          <w14:textFill>
            <w14:solidFill>
              <w14:schemeClr w14:val="tx1"/>
            </w14:solidFill>
          </w14:textFill>
        </w:rPr>
      </w:pPr>
      <w:r>
        <w:rPr>
          <w:rFonts w:hint="eastAsia" w:ascii="仿宋" w:hAnsi="仿宋" w:eastAsia="仿宋" w:cs="楷体"/>
          <w:color w:val="000000" w:themeColor="text1"/>
          <w:sz w:val="24"/>
          <w14:textFill>
            <w14:solidFill>
              <w14:schemeClr w14:val="tx1"/>
            </w14:solidFill>
          </w14:textFill>
        </w:rPr>
        <w:t xml:space="preserve">说明：</w:t>
      </w:r>
      <w:r/>
    </w:p>
    <w:p>
      <w:pPr>
        <w:ind w:firstLine="422"/>
        <w:jc w:val="left"/>
        <w:spacing w:line="360" w:lineRule="auto"/>
        <w:shd w:val="clear" w:color="auto" w:fill="ffffff"/>
        <w:widowControl/>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b/>
          <w:color w:val="000000" w:themeColor="text1"/>
          <w:szCs w:val="21"/>
          <w14:textFill>
            <w14:solidFill>
              <w14:schemeClr w14:val="tx1"/>
            </w14:solidFill>
          </w14:textFill>
        </w:rPr>
        <w:t xml:space="preserve">1．</w:t>
      </w:r>
      <w:r>
        <w:rPr>
          <w:rFonts w:hint="eastAsia" w:ascii="仿宋" w:hAnsi="仿宋" w:eastAsia="仿宋" w:cs="楷体"/>
          <w:color w:val="000000" w:themeColor="text1"/>
          <w:szCs w:val="21"/>
          <w14:textFill>
            <w14:solidFill>
              <w14:schemeClr w14:val="tx1"/>
            </w14:solidFill>
          </w14:textFill>
        </w:rPr>
        <w:t xml:space="preserve">本服务仅接受一个价格，不得填报有选择性报价方案。若有优惠条款须注明，但不得影响报价，影响产品整体功能。</w:t>
      </w:r>
      <w:r/>
    </w:p>
    <w:p>
      <w:pPr>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br w:type="page" w:clear="all"/>
      </w:r>
      <w:r/>
    </w:p>
    <w:p>
      <w:pPr>
        <w:ind w:right="420" w:firstLine="372"/>
        <w:jc w:val="center"/>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报价明细表</w:t>
      </w:r>
      <w:bookmarkEnd w:id="333"/>
      <w:r/>
      <w:bookmarkEnd w:id="334"/>
      <w:r/>
      <w:r/>
    </w:p>
    <w:p>
      <w:pPr>
        <w:ind w:left="-120" w:firstLine="210"/>
        <w:spacing w:line="360" w:lineRule="auto"/>
        <w:rPr>
          <w:rFonts w:hint="eastAsia" w:ascii="宋体" w:hAnsi="宋体" w:eastAsia="宋体" w:cs="宋体"/>
          <w:color w:val="auto"/>
          <w:szCs w:val="21"/>
          <w:highlight w:val="none"/>
          <w:lang w:eastAsia="zh-CN"/>
        </w:rPr>
      </w:pPr>
      <w:r/>
      <w:bookmarkStart w:id="335" w:name="_Toc104560901"/>
      <w:r/>
      <w:bookmarkStart w:id="336" w:name="_Toc103848586"/>
      <w:r/>
      <w:bookmarkStart w:id="337" w:name="_Toc107246281"/>
      <w:r/>
      <w:bookmarkStart w:id="338" w:name="_Toc102117319"/>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lang w:eastAsia="zh-CN"/>
        </w:rPr>
        <w:t xml:space="preserve">南京市鼓楼区小市社区卫生服务中心中药饮片及药事服务采购项目</w:t>
      </w:r>
      <w:r/>
    </w:p>
    <w:p>
      <w:pPr>
        <w:ind w:left="-120" w:firstLine="210"/>
        <w:spacing w:line="360" w:lineRule="auto"/>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lang w:eastAsia="zh-CN"/>
        </w:rPr>
        <w:t xml:space="preserve">JSZC-320106-JSJW-G2026-0023</w:t>
      </w:r>
      <w:r/>
    </w:p>
    <w:p>
      <w:pPr>
        <w:ind w:left="-120"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p>
    <w:tbl>
      <w:tblPr>
        <w:tblStyle w:val="696"/>
        <w:tblW w:w="79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2"/>
        <w:gridCol w:w="2106"/>
        <w:gridCol w:w="972"/>
        <w:gridCol w:w="1244"/>
        <w:gridCol w:w="1299"/>
        <w:gridCol w:w="1367"/>
      </w:tblGrid>
      <w:tr>
        <w:trPr>
          <w:jc w:val="center"/>
          <w:trHeight w:val="288"/>
          <w:tblHeader/>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jc w:val="center"/>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jc w:val="center"/>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总价（元）</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艾叶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八角茴香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白扁豆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白附子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白花蛇舌草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白及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白芥子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白菊花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白茅根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白鲜皮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柏子仁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败酱草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板蓝根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半边莲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半枝莲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薄荷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北柴胡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北沙参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萹蓄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鳖甲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瘪桃干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冰片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补骨脂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蚕沙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苍耳子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苍术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草果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草乌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蝉蜕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炒白术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炒火麻仁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炒酸枣仁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车前草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车前子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沉香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陈皮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赤芍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川贝母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川楝子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川乌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垂盆草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磁石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刺五加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大腹皮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大蓟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大青叶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大血藤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大枣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胆南星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淡豆豉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淡竹叶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地肤子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地骨皮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地榆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地榆炭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灯心草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丁香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冬瓜皮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豆蔻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独活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煅龙齿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煅龙骨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煅牡蛎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莪术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法半夏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番泻叶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防风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粉萆薢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粉防己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芙蓉叶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佛手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茯神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浮小麦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附子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覆盆子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甘草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甘松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干姜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高良姜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葛根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钩藤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狗脊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枸杞子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谷精草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谷芽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骨碎补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瓜蒌子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广藿香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龟甲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鬼箭羽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蛤蚧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海风藤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海金沙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海螵蛸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合欢花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合欢皮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何首乌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荷叶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红景天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厚朴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槲寄生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虎杖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花椒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滑石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化橘红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槐花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黄精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黄连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黄芩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鸡内金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鸡血藤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蒺藜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姜半夏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姜黄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僵蚕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降香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焦栀子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绞股蓝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金钱草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金荞麦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金樱子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九香虫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橘核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橘叶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决明子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苦参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苦杏仁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款冬花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昆布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莱菔子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荔枝核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连钱草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莲子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莲子心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灵芝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凌霄花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刘寄奴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六神曲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龙胆草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芦根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鹿角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路路通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罗汉果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络石藤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绿梅花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麻黄根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马齿苋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麦芽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蔓荆子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芒硝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猫爪草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没药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玫瑰花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密蒙花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墨旱莲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木蝴蝶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木通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木香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南沙参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牛蒡子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糯稻根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女贞子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藕节炭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胖大海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炮姜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佩兰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枇杷叶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片姜黄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七叶一枝花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千年健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前胡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芡实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茜草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羌活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秦艽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秦皮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青蒿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青葙子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瞿麦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全蝎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忍冬藤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肉苁蓉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肉豆蔻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肉桂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乳香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三棱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桑白皮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桑枝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沙苑子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砂仁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山慈菇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山柰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蛇床子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伸筋草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升麻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生侧柏叶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生大黄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生龙骨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生麦芽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生牡蛎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生蒲黄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生晒参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生石膏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生栀子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石菖蒲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石斛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石见穿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石决明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石韦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柿蒂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首乌藤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熟地黄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蜀羊泉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水牛角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水蛭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丝瓜络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苏木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锁阳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檀香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桃仁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藤梨根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天冬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天葵子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天麻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葶苈子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透骨草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土贝母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土鳖虫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土茯苓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菟丝子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瓦楞子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王不留行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威灵仙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乌梅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乌梢蛇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乌药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吴茱萸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蜈蚣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五加皮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五灵脂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五味子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稀签草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细辛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夏枯草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仙鹤草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仙茅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香附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小茴香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小蓟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小通草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薤白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辛夷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徐长卿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续断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玄胡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旋覆花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血余炭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盐巴戟天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野菊花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益母草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益智仁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茵陈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银柴胡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淫羊藿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鱼腥草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玉米须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玉竹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郁金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郁李仁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远志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月季花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皂角刺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泽兰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泽漆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赭石(代赭石)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浙贝母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珍珠母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知母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枳壳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枳实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制大黄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炙百部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炙麻黄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猪苓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竹茹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紫草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紫花地丁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紫苏梗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紫苏叶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紫苏子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ind w:left="0" w:right="0" w:firstLine="0"/>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紫苑 </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ind w:left="0" w:right="0" w:firstLine="0"/>
              <w:jc w:val="center"/>
              <w:spacing w:before="0" w:after="0"/>
              <w:rPr>
                <w:rFonts w:hint="eastAsia" w:ascii="宋体" w:hAnsi="宋体" w:eastAsia="宋体" w:cs="宋体"/>
                <w:i w:val="0"/>
                <w:iCs w:val="0"/>
                <w:color w:val="000000"/>
                <w:sz w:val="21"/>
                <w:szCs w:val="21"/>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center"/>
              <w:spacing w:before="0" w:after="0"/>
              <w:rPr>
                <w:rFonts w:hint="eastAsia" w:ascii="宋体" w:hAnsi="宋体" w:eastAsia="宋体" w:cs="宋体"/>
                <w:i w:val="0"/>
                <w:iCs w:val="0"/>
                <w:color w:val="000000"/>
                <w:sz w:val="22"/>
                <w:szCs w:val="22"/>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8"/>
        </w:trPr>
        <w:tc>
          <w:tcPr>
            <w:gridSpan w:val="3"/>
            <w:shd w:val="clear" w:color="auto" w:fill="auto"/>
            <w:tcBorders>
              <w:top w:val="single" w:color="000000" w:sz="4" w:space="0"/>
              <w:left w:val="single" w:color="000000" w:sz="4" w:space="0"/>
              <w:bottom w:val="single" w:color="000000" w:sz="4" w:space="0"/>
              <w:right w:val="single" w:color="000000" w:sz="4" w:space="0"/>
            </w:tcBorders>
            <w:tcW w:w="4050" w:type="dxa"/>
            <w:vAlign w:val="bottom"/>
            <w:textDirection w:val="lrTb"/>
            <w:noWrap/>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投标总价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tcPr>
          <w:p>
            <w:pPr>
              <w:ind w:firstLine="2650"/>
              <w:rPr>
                <w:rFonts w:hint="eastAsia" w:ascii="宋体" w:hAnsi="宋体" w:eastAsia="宋体" w:cs="宋体"/>
                <w:i w:val="0"/>
                <w:iCs w:val="0"/>
                <w:color w:val="000000"/>
                <w:sz w:val="22"/>
                <w:szCs w:val="22"/>
                <w:u w:val="none"/>
                <w:lang w:eastAsia="zh-CN"/>
              </w:rPr>
            </w:pPr>
            <w:r>
              <w:rPr>
                <w:rFonts w:hint="eastAsia" w:ascii="宋体" w:hAnsi="宋体" w:cs="宋体"/>
                <w:b/>
                <w:bCs/>
                <w:i w:val="0"/>
                <w:iCs w:val="0"/>
                <w:color w:val="000000"/>
                <w:sz w:val="22"/>
                <w:szCs w:val="22"/>
                <w:u w:val="none"/>
                <w:lang w:eastAsia="zh-CN"/>
              </w:rPr>
              <w:t xml:space="preserve">元</w:t>
            </w:r>
            <w:r/>
          </w:p>
        </w:tc>
      </w:tr>
    </w:tbl>
    <w:p>
      <w:pPr>
        <w:ind w:firstLine="422"/>
        <w:spacing w:line="360" w:lineRule="auto"/>
        <w:tabs>
          <w:tab w:val="left" w:pos="6045" w:leader="none"/>
        </w:tabs>
        <w:rPr>
          <w:rFonts w:hint="eastAsia" w:ascii="宋体" w:hAnsi="宋体" w:cs="宋体"/>
          <w:b/>
          <w:color w:val="auto"/>
          <w:highlight w:val="none"/>
        </w:rPr>
      </w:pPr>
      <w:r>
        <w:rPr>
          <w:rFonts w:hint="eastAsia" w:ascii="宋体" w:hAnsi="宋体" w:cs="宋体"/>
          <w:b/>
          <w:color w:val="auto"/>
          <w:highlight w:val="none"/>
        </w:rPr>
      </w:r>
      <w:r/>
    </w:p>
    <w:p>
      <w:pPr>
        <w:ind w:firstLine="372"/>
        <w:jc w:val="left"/>
        <w:spacing w:line="360" w:lineRule="auto"/>
        <w:tabs>
          <w:tab w:val="left" w:pos="6045" w:leader="none"/>
        </w:tabs>
        <w:rPr>
          <w:rFonts w:hint="eastAsia" w:ascii="宋体" w:hAnsi="宋体" w:cs="宋体"/>
          <w:color w:val="auto"/>
          <w:highlight w:val="none"/>
          <w:u w:val="single"/>
        </w:rPr>
      </w:pPr>
      <w:r>
        <w:rPr>
          <w:rFonts w:hint="eastAsia" w:ascii="宋体" w:hAnsi="宋体" w:cs="宋体"/>
          <w:color w:val="auto"/>
          <w:highlight w:val="none"/>
          <w:lang w:eastAsia="zh-CN"/>
        </w:rPr>
        <w:t xml:space="preserve">供应商（电子签章）</w:t>
      </w:r>
      <w:r>
        <w:rPr>
          <w:rFonts w:hint="eastAsia" w:ascii="宋体" w:hAnsi="宋体" w:cs="宋体"/>
          <w:color w:val="auto"/>
          <w:highlight w:val="none"/>
        </w:rPr>
        <w:t xml:space="preserve">：</w:t>
      </w:r>
      <w:r/>
    </w:p>
    <w:p>
      <w:pPr>
        <w:ind w:right="420" w:firstLine="372"/>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法定代表人或其授权代表（签字或盖章）：</w:t>
      </w:r>
      <w:r/>
    </w:p>
    <w:p>
      <w:pPr>
        <w:ind w:right="420" w:firstLine="372"/>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日期：______年______月______日</w:t>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r/>
    </w:p>
    <w:p>
      <w:pPr>
        <w:pStyle w:val="772"/>
        <w:ind w:firstLine="426"/>
        <w:spacing w:before="0"/>
        <w:rPr>
          <w:rFonts w:hint="eastAsia" w:ascii="宋体" w:hAnsi="宋体" w:cs="宋体"/>
          <w:color w:val="auto"/>
          <w:sz w:val="24"/>
          <w:szCs w:val="24"/>
          <w:highlight w:val="none"/>
        </w:rPr>
      </w:pPr>
      <w:r/>
      <w:bookmarkStart w:id="339" w:name="_Toc1535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）商务条款偏离表</w:t>
      </w:r>
      <w:bookmarkEnd w:id="335"/>
      <w:r/>
      <w:bookmarkEnd w:id="336"/>
      <w:r/>
      <w:bookmarkEnd w:id="337"/>
      <w:r/>
      <w:bookmarkEnd w:id="339"/>
      <w:r/>
      <w:r/>
    </w:p>
    <w:p>
      <w:pPr>
        <w:pStyle w:val="999"/>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南京市鼓楼区小市社区卫生服务中心中药饮片及药事服务采购项目</w:t>
      </w:r>
      <w:r/>
    </w:p>
    <w:p>
      <w:pPr>
        <w:pStyle w:val="999"/>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JSZC-320106-JSJW-G2026-0023</w:t>
      </w:r>
      <w:r/>
    </w:p>
    <w:tbl>
      <w:tblPr>
        <w:tblStyle w:val="696"/>
        <w:tblW w:w="88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招标文件的商务条款</w:t>
            </w:r>
            <w:r/>
          </w:p>
        </w:tc>
        <w:tc>
          <w:tcPr>
            <w:tcW w:w="1509"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w:t>
            </w:r>
            <w:r>
              <w:rPr>
                <w:rFonts w:hint="eastAsia" w:hAnsi="宋体" w:cs="宋体"/>
                <w:color w:val="auto"/>
                <w:sz w:val="21"/>
                <w:szCs w:val="21"/>
                <w:highlight w:val="none"/>
                <w:lang w:val="en-US" w:eastAsia="zh-CN" w:bidi="ar-SA"/>
              </w:rPr>
              <w:t xml:space="preserve">商务</w:t>
            </w:r>
            <w:r>
              <w:rPr>
                <w:rFonts w:hint="eastAsia" w:ascii="宋体" w:hAnsi="宋体" w:eastAsia="宋体" w:cs="宋体"/>
                <w:color w:val="auto"/>
                <w:sz w:val="21"/>
                <w:szCs w:val="21"/>
                <w:highlight w:val="none"/>
                <w:lang w:val="en-US" w:eastAsia="zh-CN" w:bidi="ar-SA"/>
              </w:rPr>
              <w:t xml:space="preserve">响应情况</w:t>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868"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02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09"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72"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6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须根据招标文件商务条款要求填写此表，作为投标文件的组成部分。</w:t>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已完全接受招标文件要求。如完全无偏离，也无其他说明，可在本表第一行填写“全部无偏离”。</w:t>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3. 偏离包括正、负偏离，正偏离指</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的响应优于招标文件要求，负偏离指</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的响应低于招标文件要求。</w:t>
      </w:r>
      <w:r/>
    </w:p>
    <w:p>
      <w:pPr>
        <w:ind w:firstLine="440"/>
        <w:jc w:val="right"/>
        <w:spacing w:line="360" w:lineRule="auto"/>
        <w:rPr>
          <w:rFonts w:hint="eastAsia" w:ascii="宋体" w:hAnsi="宋体" w:cs="宋体"/>
          <w:color w:val="auto"/>
          <w:sz w:val="22"/>
          <w:szCs w:val="22"/>
          <w:highlight w:val="none"/>
        </w:rPr>
      </w:pPr>
      <w:r/>
      <w:bookmarkStart w:id="340" w:name="_Toc104560902"/>
      <w:r/>
      <w:bookmarkStart w:id="341" w:name="_Toc103848587"/>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772"/>
        <w:spacing w:line="240" w:lineRule="atLeast"/>
        <w:rPr>
          <w:rFonts w:hint="eastAsia" w:ascii="宋体" w:hAnsi="宋体" w:cs="宋体"/>
          <w:bCs w:val="0"/>
          <w:color w:val="auto"/>
          <w:sz w:val="24"/>
          <w:szCs w:val="24"/>
          <w:highlight w:val="none"/>
        </w:rPr>
      </w:pPr>
      <w:r/>
      <w:bookmarkStart w:id="342" w:name="_Toc26822"/>
      <w:r/>
      <w:bookmarkStart w:id="343" w:name="_Toc107246282"/>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eastAsia="zh-CN"/>
        </w:rPr>
        <w:t xml:space="preserve">供应商</w:t>
      </w:r>
      <w:r>
        <w:rPr>
          <w:rFonts w:hint="eastAsia" w:ascii="宋体" w:hAnsi="宋体" w:cs="宋体"/>
          <w:bCs w:val="0"/>
          <w:color w:val="auto"/>
          <w:sz w:val="24"/>
          <w:szCs w:val="24"/>
          <w:highlight w:val="none"/>
        </w:rPr>
        <w:t xml:space="preserve">具备投标资格的证明文件</w:t>
      </w:r>
      <w:bookmarkEnd w:id="340"/>
      <w:r/>
      <w:bookmarkEnd w:id="341"/>
      <w:r/>
      <w:bookmarkEnd w:id="342"/>
      <w:r/>
      <w:bookmarkEnd w:id="343"/>
      <w:r/>
      <w:r/>
    </w:p>
    <w:p>
      <w:pPr>
        <w:pStyle w:val="772"/>
        <w:ind w:firstLine="426"/>
        <w:spacing w:line="240" w:lineRule="atLeast"/>
        <w:rPr>
          <w:rFonts w:hint="eastAsia" w:ascii="宋体" w:hAnsi="宋体" w:cs="宋体"/>
          <w:bCs w:val="0"/>
          <w:color w:val="auto"/>
          <w:sz w:val="24"/>
          <w:szCs w:val="24"/>
          <w:highlight w:val="none"/>
        </w:rPr>
      </w:pPr>
      <w:r/>
      <w:bookmarkStart w:id="344" w:name="_Toc8073"/>
      <w:r/>
      <w:bookmarkStart w:id="345" w:name="_Toc103848588"/>
      <w:r/>
      <w:bookmarkStart w:id="346" w:name="_Toc107246283"/>
      <w:r/>
      <w:bookmarkStart w:id="347" w:name="_Toc104560903"/>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-1-1）营业执照复印件</w:t>
      </w:r>
      <w:bookmarkEnd w:id="338"/>
      <w:r>
        <w:rPr>
          <w:rFonts w:hint="eastAsia" w:ascii="宋体" w:hAnsi="宋体" w:cs="宋体"/>
          <w:bCs w:val="0"/>
          <w:color w:val="auto"/>
          <w:sz w:val="24"/>
          <w:szCs w:val="24"/>
          <w:highlight w:val="none"/>
        </w:rPr>
        <w:t xml:space="preserve">或自然人的身份证明复印件</w:t>
      </w:r>
      <w:bookmarkEnd w:id="344"/>
      <w:r/>
      <w:bookmarkEnd w:id="345"/>
      <w:r/>
      <w:bookmarkEnd w:id="346"/>
      <w:r/>
      <w:bookmarkEnd w:id="347"/>
      <w:r/>
      <w:r/>
    </w:p>
    <w:p>
      <w:pPr>
        <w:ind w:firstLine="373"/>
        <w:spacing w:line="360" w:lineRule="auto"/>
        <w:rPr>
          <w:rFonts w:hint="eastAsia" w:ascii="宋体" w:hAnsi="宋体" w:cs="宋体"/>
          <w:b/>
          <w:bCs/>
          <w:color w:val="auto"/>
          <w:highlight w:val="none"/>
        </w:rPr>
      </w:pPr>
      <w:r/>
      <w:bookmarkStart w:id="348" w:name="_Hlk33717720"/>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提供营业执照副本（或具有同等法律效力的证照）复印件。复印件应能清晰显示</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名称。</w:t>
      </w:r>
      <w:bookmarkEnd w:id="348"/>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bookmarkStart w:id="349" w:name="_Toc103848589"/>
      <w:r/>
      <w:bookmarkStart w:id="350" w:name="_Toc102117320"/>
      <w:r>
        <w:rPr>
          <w:rFonts w:hint="eastAsia" w:ascii="宋体" w:hAnsi="宋体" w:cs="宋体"/>
          <w:color w:val="auto"/>
          <w:highlight w:val="none"/>
        </w:rPr>
        <w:br w:type="page" w:clear="all"/>
      </w:r>
      <w:bookmarkEnd w:id="349"/>
      <w:r/>
      <w:bookmarkEnd w:id="350"/>
      <w:r/>
      <w:bookmarkStart w:id="351" w:name="_Toc104560904"/>
      <w:r/>
      <w:bookmarkEnd w:id="351"/>
      <w:r/>
      <w:bookmarkStart w:id="352" w:name="_Toc107246284"/>
      <w:r/>
      <w:bookmarkEnd w:id="352"/>
      <w:r/>
      <w:r/>
    </w:p>
    <w:p>
      <w:pPr>
        <w:pStyle w:val="772"/>
        <w:ind w:firstLine="426"/>
        <w:spacing w:line="240" w:lineRule="atLeast"/>
        <w:rPr>
          <w:rFonts w:hint="eastAsia" w:ascii="宋体" w:hAnsi="宋体" w:cs="宋体"/>
          <w:b w:val="0"/>
          <w:color w:val="auto"/>
          <w:highlight w:val="none"/>
        </w:rPr>
      </w:pPr>
      <w:r/>
      <w:bookmarkStart w:id="353" w:name="_Toc10812"/>
      <w:r/>
      <w:bookmarkStart w:id="354" w:name="_Toc104560905"/>
      <w:r/>
      <w:bookmarkStart w:id="355" w:name="_Toc107246285"/>
      <w:r/>
      <w:bookmarkStart w:id="356" w:name="_Toc102117321"/>
      <w:r/>
      <w:bookmarkStart w:id="357" w:name="_Toc10384859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-1-2）工商变更登记文件（如需）</w:t>
      </w:r>
      <w:bookmarkEnd w:id="353"/>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注：如</w:t>
      </w:r>
      <w:r>
        <w:rPr>
          <w:rFonts w:hint="eastAsia" w:ascii="宋体" w:hAnsi="宋体" w:cs="宋体"/>
          <w:b/>
          <w:bCs/>
          <w:color w:val="auto"/>
          <w:sz w:val="22"/>
          <w:szCs w:val="22"/>
          <w:highlight w:val="none"/>
          <w:lang w:eastAsia="zh-CN"/>
        </w:rPr>
        <w:t xml:space="preserve">供应商</w:t>
      </w:r>
      <w:r>
        <w:rPr>
          <w:rFonts w:hint="eastAsia" w:ascii="宋体" w:hAnsi="宋体" w:cs="宋体"/>
          <w:b/>
          <w:bCs/>
          <w:color w:val="auto"/>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auto"/>
          <w:highlight w:val="none"/>
        </w:rPr>
      </w:pPr>
      <w:r>
        <w:rPr>
          <w:rFonts w:hint="eastAsia" w:ascii="宋体" w:hAnsi="宋体" w:cs="宋体"/>
          <w:color w:val="auto"/>
          <w:highlight w:val="none"/>
        </w:rPr>
        <w:br w:type="page" w:clear="all"/>
      </w:r>
      <w:r>
        <w:rPr>
          <w:rFonts w:hint="eastAsia" w:ascii="宋体" w:hAnsi="宋体" w:cs="宋体"/>
          <w:b/>
          <w:color w:val="auto"/>
          <w:highlight w:val="none"/>
        </w:rPr>
        <w:t xml:space="preserve">说明：根据《关于在政府采购活动中推行信用承诺制的通知》（宁财购通〔2021〕5号）的规定，适用信用承诺的供应商，对于下列</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-2至</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-6款证明材料可使用《南京市政府采购供应商信用记录表暨信用承诺书》替代。</w:t>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r/>
    </w:p>
    <w:p>
      <w:pPr>
        <w:pStyle w:val="772"/>
        <w:ind w:firstLine="426"/>
        <w:spacing w:line="240" w:lineRule="atLeast"/>
        <w:rPr>
          <w:rFonts w:hint="eastAsia" w:ascii="宋体" w:hAnsi="宋体" w:cs="宋体"/>
          <w:bCs w:val="0"/>
          <w:color w:val="auto"/>
          <w:sz w:val="24"/>
          <w:szCs w:val="24"/>
          <w:highlight w:val="none"/>
        </w:rPr>
      </w:pPr>
      <w:r/>
      <w:bookmarkStart w:id="358" w:name="_Toc2529"/>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-2）财务报表</w:t>
      </w:r>
      <w:bookmarkEnd w:id="354"/>
      <w:r/>
      <w:bookmarkEnd w:id="355"/>
      <w:r/>
      <w:bookmarkEnd w:id="356"/>
      <w:r/>
      <w:bookmarkEnd w:id="357"/>
      <w:r>
        <w:rPr>
          <w:rFonts w:hint="eastAsia" w:ascii="宋体" w:hAnsi="宋体" w:cs="宋体"/>
          <w:bCs w:val="0"/>
          <w:color w:val="auto"/>
          <w:sz w:val="24"/>
          <w:szCs w:val="24"/>
          <w:highlight w:val="none"/>
        </w:rPr>
        <w:t xml:space="preserve">等证明文件</w:t>
      </w:r>
      <w:bookmarkEnd w:id="358"/>
      <w:r/>
      <w:r/>
    </w:p>
    <w:p>
      <w:pPr>
        <w:pStyle w:val="772"/>
        <w:ind w:firstLine="373"/>
        <w:jc w:val="left"/>
        <w:rPr>
          <w:rFonts w:hint="eastAsia" w:ascii="宋体" w:hAnsi="宋体" w:cs="宋体"/>
          <w:bCs w:val="0"/>
          <w:color w:val="auto"/>
          <w:sz w:val="24"/>
          <w:szCs w:val="24"/>
          <w:highlight w:val="none"/>
        </w:rPr>
      </w:pPr>
      <w:r/>
      <w:bookmarkStart w:id="359" w:name="_Toc1449"/>
      <w:r/>
      <w:bookmarkStart w:id="360" w:name="_Toc104560908"/>
      <w:r/>
      <w:bookmarkStart w:id="361" w:name="_Toc103848593"/>
      <w:r/>
      <w:bookmarkStart w:id="362" w:name="_Toc102117322"/>
      <w:r>
        <w:rPr>
          <w:rFonts w:hint="eastAsia" w:ascii="宋体" w:hAnsi="宋体" w:eastAsia="宋体" w:cs="宋体"/>
          <w:bCs w:val="0"/>
          <w:color w:val="auto"/>
          <w:sz w:val="21"/>
          <w:szCs w:val="21"/>
          <w:highlight w:val="none"/>
        </w:rPr>
        <w:t xml:space="preserve">提供参加本次政府采购活动前一年内（至少一个月）的会计报表或者上一年度的财务审计报告</w:t>
      </w:r>
      <w:r>
        <w:rPr>
          <w:rFonts w:hint="eastAsia" w:ascii="宋体" w:hAnsi="宋体" w:eastAsia="宋体" w:cs="宋体"/>
          <w:bCs w:val="0"/>
          <w:color w:val="auto"/>
          <w:sz w:val="21"/>
          <w:szCs w:val="21"/>
          <w:highlight w:val="none"/>
          <w:lang w:eastAsia="zh-CN"/>
        </w:rPr>
        <w:t xml:space="preserve">，</w:t>
      </w:r>
      <w:r>
        <w:rPr>
          <w:rFonts w:hint="eastAsia" w:ascii="宋体" w:hAnsi="宋体" w:eastAsia="宋体" w:cs="宋体"/>
          <w:bCs w:val="0"/>
          <w:color w:val="auto"/>
          <w:sz w:val="21"/>
          <w:szCs w:val="21"/>
          <w:highlight w:val="none"/>
        </w:rPr>
        <w:t xml:space="preserve">若2025年财务审计报告未完成，可提交2024年的财务审计报告</w:t>
      </w:r>
      <w:r>
        <w:rPr>
          <w:rFonts w:hint="eastAsia" w:ascii="宋体" w:hAnsi="宋体" w:cs="宋体"/>
          <w:bCs w:val="0"/>
          <w:color w:val="auto"/>
          <w:sz w:val="21"/>
          <w:szCs w:val="21"/>
          <w:highlight w:val="none"/>
          <w:lang w:eastAsia="zh-CN"/>
        </w:rPr>
        <w:t xml:space="preserve">；</w:t>
      </w:r>
      <w:r>
        <w:rPr>
          <w:rFonts w:hint="eastAsia" w:ascii="宋体" w:hAnsi="宋体" w:cs="宋体"/>
          <w:bCs w:val="0"/>
          <w:color w:val="auto"/>
          <w:sz w:val="21"/>
          <w:szCs w:val="21"/>
          <w:highlight w:val="none"/>
        </w:rPr>
        <w:br w:type="page" w:clear="all"/>
      </w:r>
      <w:bookmarkStart w:id="363" w:name="_Toc10724628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-3）具有履行合同所必需的设备和专业技术能力的相关证明材料或承诺函（提供承诺函原件）</w:t>
      </w:r>
      <w:bookmarkEnd w:id="359"/>
      <w:r/>
      <w:bookmarkEnd w:id="360"/>
      <w:r/>
      <w:bookmarkEnd w:id="361"/>
      <w:r/>
      <w:bookmarkEnd w:id="362"/>
      <w:r/>
      <w:bookmarkEnd w:id="363"/>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79"/>
        <w:jc w:val="center"/>
        <w:spacing w:before="120" w:after="120" w:line="360" w:lineRule="auto"/>
        <w:rPr>
          <w:rFonts w:hint="eastAsia" w:ascii="宋体" w:hAnsi="宋体" w:cs="宋体"/>
          <w:color w:val="auto"/>
          <w:highlight w:val="none"/>
        </w:rPr>
      </w:pPr>
      <w:r>
        <w:rPr>
          <w:rFonts w:hint="eastAsia" w:ascii="宋体" w:hAnsi="宋体" w:cs="宋体"/>
          <w:color w:val="auto"/>
          <w:sz w:val="44"/>
          <w:szCs w:val="44"/>
          <w:highlight w:val="none"/>
        </w:rPr>
        <w:t xml:space="preserve">承 诺 函</w:t>
      </w:r>
      <w:r/>
    </w:p>
    <w:p>
      <w:pPr>
        <w:ind w:firstLine="389"/>
        <w:jc w:val="left"/>
        <w:spacing w:before="120" w:after="120"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pStyle w:val="733"/>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733"/>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spacing w:line="276"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lang w:eastAsia="zh-CN"/>
        </w:rPr>
        <w:t xml:space="preserve">供应商（电子签章）</w:t>
      </w:r>
      <w:r>
        <w:rPr>
          <w:rFonts w:hint="eastAsia" w:ascii="宋体" w:hAnsi="宋体" w:cs="宋体"/>
          <w:bCs/>
          <w:color w:val="auto"/>
          <w:highlight w:val="none"/>
        </w:rPr>
        <w:t xml:space="preserve">：______________________</w:t>
      </w:r>
      <w:r/>
    </w:p>
    <w:p>
      <w:pPr>
        <w:ind w:firstLine="372"/>
        <w:spacing w:line="276"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372"/>
        <w:spacing w:line="276" w:lineRule="auto"/>
        <w:rPr>
          <w:rFonts w:hint="eastAsia" w:ascii="宋体" w:hAnsi="宋体" w:cs="宋体"/>
          <w:color w:val="auto"/>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月</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日</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772"/>
        <w:ind w:firstLine="426"/>
        <w:spacing w:line="240" w:lineRule="atLeast"/>
        <w:rPr>
          <w:rFonts w:hint="eastAsia" w:ascii="宋体" w:hAnsi="宋体" w:cs="宋体"/>
          <w:b w:val="0"/>
          <w:color w:val="auto"/>
          <w:highlight w:val="none"/>
        </w:rPr>
      </w:pPr>
      <w:r/>
      <w:bookmarkStart w:id="364" w:name="_Toc102117323"/>
      <w:r/>
      <w:bookmarkStart w:id="365" w:name="_Toc103848591"/>
      <w:r>
        <w:rPr>
          <w:rFonts w:hint="eastAsia" w:ascii="宋体" w:hAnsi="宋体" w:cs="宋体"/>
          <w:bCs w:val="0"/>
          <w:color w:val="auto"/>
          <w:sz w:val="24"/>
          <w:szCs w:val="24"/>
          <w:highlight w:val="none"/>
        </w:rPr>
        <w:br w:type="page" w:clear="all"/>
      </w:r>
      <w:bookmarkStart w:id="366" w:name="_Toc13403"/>
      <w:r/>
      <w:bookmarkStart w:id="367" w:name="_Toc107246287"/>
      <w:r/>
      <w:bookmarkStart w:id="368" w:name="_Toc10456090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-4）依法缴纳税收的相关材料</w:t>
      </w:r>
      <w:bookmarkEnd w:id="364"/>
      <w:r/>
      <w:bookmarkEnd w:id="365"/>
      <w:r/>
      <w:bookmarkEnd w:id="366"/>
      <w:r/>
      <w:bookmarkEnd w:id="367"/>
      <w:r/>
      <w:bookmarkEnd w:id="368"/>
      <w:r/>
      <w:r/>
    </w:p>
    <w:p>
      <w:pPr>
        <w:pStyle w:val="772"/>
        <w:jc w:val="left"/>
        <w:spacing w:line="240" w:lineRule="atLeast"/>
        <w:rPr>
          <w:rFonts w:hint="eastAsia" w:ascii="宋体" w:hAnsi="宋体" w:cs="宋体"/>
          <w:bCs w:val="0"/>
          <w:color w:val="auto"/>
          <w:sz w:val="24"/>
          <w:szCs w:val="24"/>
          <w:highlight w:val="none"/>
        </w:rPr>
      </w:pPr>
      <w:r>
        <w:rPr>
          <w:rFonts w:hint="eastAsia" w:ascii="宋体" w:hAnsi="宋体" w:eastAsia="宋体" w:cs="宋体"/>
          <w:b/>
          <w:bCs/>
          <w:color w:val="auto"/>
          <w:sz w:val="21"/>
          <w:szCs w:val="24"/>
          <w:highlight w:val="none"/>
          <w:lang w:eastAsia="zh-CN"/>
        </w:rPr>
        <w:t xml:space="preserve">有依法缴纳税收的良好记录（提供参加本次政府采购活动前一年内（至少一个月）依法缴纳税收的相关材料）</w:t>
      </w:r>
      <w:r>
        <w:rPr>
          <w:rFonts w:hint="eastAsia" w:ascii="宋体" w:hAnsi="宋体" w:cs="宋体"/>
          <w:b/>
          <w:bCs/>
          <w:color w:val="auto"/>
          <w:sz w:val="21"/>
          <w:szCs w:val="24"/>
          <w:highlight w:val="none"/>
          <w:lang w:eastAsia="zh-CN"/>
        </w:rPr>
        <w:t xml:space="preserve">。</w:t>
      </w:r>
      <w:r>
        <w:rPr>
          <w:rFonts w:hint="eastAsia" w:ascii="宋体" w:hAnsi="宋体" w:eastAsia="宋体" w:cs="宋体"/>
          <w:b/>
          <w:bCs/>
          <w:color w:val="auto"/>
          <w:sz w:val="21"/>
          <w:szCs w:val="24"/>
          <w:highlight w:val="none"/>
          <w:lang w:eastAsia="zh-CN"/>
        </w:rPr>
        <w:br w:type="page" w:clear="all"/>
      </w:r>
      <w:bookmarkStart w:id="369" w:name="_Toc107246288"/>
      <w:r/>
      <w:bookmarkStart w:id="370" w:name="_Toc102117324"/>
      <w:r/>
      <w:bookmarkStart w:id="371" w:name="_Toc103848592"/>
      <w:r/>
      <w:bookmarkStart w:id="372" w:name="_Toc11154"/>
      <w:r/>
      <w:bookmarkStart w:id="373" w:name="_Toc104560907"/>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-5）依法缴纳社会保障资金的相关材料</w:t>
      </w:r>
      <w:bookmarkEnd w:id="369"/>
      <w:r/>
      <w:bookmarkEnd w:id="370"/>
      <w:r/>
      <w:bookmarkEnd w:id="371"/>
      <w:r/>
      <w:bookmarkEnd w:id="372"/>
      <w:r/>
      <w:bookmarkEnd w:id="373"/>
      <w:r/>
      <w:r/>
    </w:p>
    <w:p>
      <w:pPr>
        <w:ind w:firstLine="373"/>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有依法缴纳社会保障资金的良好记录（提供参加本次政府采购活动前一年内（至少一个月）依法缴纳社会保障资金的相关材料）</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772"/>
        <w:ind w:firstLine="566"/>
        <w:spacing w:line="240" w:lineRule="atLeast"/>
        <w:rPr>
          <w:rFonts w:hint="eastAsia" w:ascii="宋体" w:hAnsi="宋体" w:cs="宋体"/>
          <w:b w:val="0"/>
          <w:color w:val="auto"/>
          <w:sz w:val="24"/>
          <w:highlight w:val="none"/>
        </w:rPr>
      </w:pPr>
      <w:r>
        <w:rPr>
          <w:rFonts w:hint="eastAsia" w:ascii="宋体" w:hAnsi="宋体" w:cs="宋体"/>
          <w:b w:val="0"/>
          <w:bCs w:val="0"/>
          <w:color w:val="auto"/>
          <w:highlight w:val="none"/>
        </w:rPr>
        <w:br w:type="page" w:clear="all"/>
      </w:r>
      <w:bookmarkStart w:id="374" w:name="_Toc102117325"/>
      <w:r/>
      <w:bookmarkStart w:id="375" w:name="_Toc107246289"/>
      <w:r/>
      <w:bookmarkStart w:id="376" w:name="_Toc104560909"/>
      <w:r/>
      <w:bookmarkStart w:id="377" w:name="_Toc103848594"/>
      <w:r/>
      <w:bookmarkStart w:id="378" w:name="_Toc16311"/>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-6）没有重大违法记录的书面声明</w:t>
      </w:r>
      <w:bookmarkEnd w:id="374"/>
      <w:r/>
      <w:bookmarkEnd w:id="375"/>
      <w:r/>
      <w:bookmarkEnd w:id="376"/>
      <w:r/>
      <w:bookmarkEnd w:id="377"/>
      <w:r/>
      <w:bookmarkEnd w:id="378"/>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jc w:val="left"/>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rPr>
        <w:t xml:space="preserve">参加政府采购活动前三年内，在经营活动中没有重大违法记录（提供参加本次政府采购活动前3年内在经营活动中没有重大违法记录的书面声明）</w:t>
      </w:r>
      <w:r>
        <w:rPr>
          <w:rFonts w:hint="eastAsia" w:ascii="宋体" w:hAnsi="宋体" w:cs="宋体"/>
          <w:b/>
          <w:bCs/>
          <w:color w:val="auto"/>
          <w:highlight w:val="none"/>
          <w:lang w:eastAsia="zh-CN"/>
        </w:rPr>
        <w:t xml:space="preserve">。</w:t>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779"/>
        <w:jc w:val="center"/>
        <w:spacing w:line="360" w:lineRule="auto"/>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声  明</w:t>
      </w:r>
      <w:r/>
    </w:p>
    <w:p>
      <w:pPr>
        <w:ind w:firstLine="49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990"/>
        <w:spacing w:line="360" w:lineRule="auto"/>
        <w:rPr>
          <w:rFonts w:hint="eastAsia" w:ascii="宋体" w:hAnsi="宋体" w:cs="宋体"/>
          <w:color w:val="auto"/>
          <w:szCs w:val="21"/>
          <w:highlight w:val="none"/>
          <w:u w:val="single"/>
        </w:rPr>
      </w:pPr>
      <w:r>
        <w:rPr>
          <w:rFonts w:hint="eastAsia" w:ascii="宋体" w:hAnsi="宋体" w:cs="宋体"/>
          <w:bCs/>
          <w:color w:val="auto"/>
          <w:highlight w:val="none"/>
          <w:lang w:eastAsia="zh-CN"/>
        </w:rPr>
        <w:t xml:space="preserve">供应商（电子签章）</w:t>
      </w:r>
      <w:r>
        <w:rPr>
          <w:rFonts w:hint="eastAsia" w:ascii="宋体" w:hAnsi="宋体" w:cs="宋体"/>
          <w:bCs/>
          <w:color w:val="auto"/>
          <w:highlight w:val="none"/>
        </w:rPr>
        <w:t xml:space="preserve">：</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日期：______年______月______日</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备注：</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较大数额罚款金额规定如下：</w:t>
      </w:r>
      <w:r/>
    </w:p>
    <w:p>
      <w:pPr>
        <w:ind w:firstLine="372"/>
        <w:spacing w:line="360" w:lineRule="auto"/>
        <w:rPr>
          <w:rFonts w:hint="eastAsia" w:ascii="宋体" w:hAnsi="宋体" w:cs="宋体"/>
          <w:b/>
          <w:color w:val="auto"/>
          <w:sz w:val="32"/>
          <w:szCs w:val="32"/>
          <w:highlight w:val="none"/>
        </w:rPr>
      </w:pPr>
      <w:r>
        <w:rPr>
          <w:rFonts w:hint="eastAsia" w:ascii="宋体"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72"/>
        <w:ind w:firstLine="566"/>
        <w:spacing w:line="240" w:lineRule="atLeast"/>
        <w:rPr>
          <w:rFonts w:hint="eastAsia" w:ascii="宋体" w:hAnsi="宋体" w:cs="宋体"/>
          <w:bCs w:val="0"/>
          <w:color w:val="auto"/>
          <w:sz w:val="24"/>
          <w:szCs w:val="24"/>
          <w:highlight w:val="none"/>
        </w:rPr>
      </w:pPr>
      <w:r>
        <w:rPr>
          <w:rFonts w:hint="eastAsia" w:ascii="宋体" w:hAnsi="宋体" w:cs="宋体"/>
          <w:b w:val="0"/>
          <w:color w:val="auto"/>
          <w:highlight w:val="none"/>
        </w:rPr>
        <w:br w:type="page" w:clear="all"/>
      </w:r>
      <w:bookmarkStart w:id="379" w:name="_Toc19166"/>
      <w:r/>
      <w:bookmarkStart w:id="380" w:name="_Toc104560910"/>
      <w:r/>
      <w:bookmarkStart w:id="381" w:name="_Toc10724629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-7） 信用中国查询</w:t>
      </w:r>
      <w:bookmarkEnd w:id="379"/>
      <w:r/>
      <w:r/>
    </w:p>
    <w:p>
      <w:pPr>
        <w:ind w:firstLine="420"/>
        <w:spacing w:line="360" w:lineRule="auto"/>
        <w:rPr>
          <w:rFonts w:hint="eastAsia" w:ascii="宋体" w:hAnsi="宋体" w:cs="宋体"/>
          <w:color w:val="auto"/>
          <w:highlight w:val="none"/>
        </w:rPr>
        <w:sectPr>
          <w:footerReference w:type="default" r:id="rId12"/>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color w:val="auto"/>
          <w:highlight w:val="none"/>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772"/>
        <w:ind w:firstLine="426"/>
        <w:spacing w:line="240" w:lineRule="atLeast"/>
        <w:rPr>
          <w:rFonts w:hint="eastAsia" w:ascii="宋体" w:hAnsi="宋体" w:cs="宋体"/>
          <w:b w:val="0"/>
          <w:color w:val="auto"/>
          <w:sz w:val="24"/>
          <w:szCs w:val="24"/>
          <w:highlight w:val="none"/>
        </w:rPr>
      </w:pPr>
      <w:r/>
      <w:bookmarkStart w:id="382" w:name="_Toc29652"/>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-8）承诺函</w:t>
      </w:r>
      <w:bookmarkEnd w:id="380"/>
      <w:r/>
      <w:bookmarkEnd w:id="381"/>
      <w:r/>
      <w:bookmarkEnd w:id="382"/>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（一）本单位郑重承诺满足以下要求：</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w:t>
      </w:r>
      <w:r>
        <w:rPr>
          <w:rFonts w:hint="eastAsia" w:hAnsi="宋体" w:cs="宋体"/>
          <w:color w:val="auto"/>
          <w:sz w:val="21"/>
          <w:szCs w:val="21"/>
          <w:highlight w:val="none"/>
          <w:lang w:eastAsia="zh-CN"/>
        </w:rPr>
        <w:t xml:space="preserve">供应商</w:t>
      </w:r>
      <w:r>
        <w:rPr>
          <w:rFonts w:hint="eastAsia" w:hAnsi="宋体" w:cs="宋体"/>
          <w:color w:val="auto"/>
          <w:sz w:val="21"/>
          <w:szCs w:val="21"/>
          <w:highlight w:val="none"/>
        </w:rPr>
        <w:t xml:space="preserve">单位负责人为同一人或者存在直接控股、管理关系的不同</w:t>
      </w:r>
      <w:r>
        <w:rPr>
          <w:rFonts w:hint="eastAsia" w:hAnsi="宋体" w:cs="宋体"/>
          <w:color w:val="auto"/>
          <w:sz w:val="21"/>
          <w:szCs w:val="21"/>
          <w:highlight w:val="none"/>
          <w:lang w:eastAsia="zh-CN"/>
        </w:rPr>
        <w:t xml:space="preserve">供应商</w:t>
      </w:r>
      <w:r>
        <w:rPr>
          <w:rFonts w:hint="eastAsia" w:hAnsi="宋体" w:cs="宋体"/>
          <w:color w:val="auto"/>
          <w:sz w:val="21"/>
          <w:szCs w:val="21"/>
          <w:highlight w:val="none"/>
        </w:rPr>
        <w:t xml:space="preserve">，不得同时参加本项目的采购活动。</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2.凡为采购项目提供整体设计、规范编制或者项目管理、监理、检测等服务的</w:t>
      </w:r>
      <w:r>
        <w:rPr>
          <w:rFonts w:hint="eastAsia" w:hAnsi="宋体" w:cs="宋体"/>
          <w:color w:val="auto"/>
          <w:sz w:val="21"/>
          <w:szCs w:val="21"/>
          <w:highlight w:val="none"/>
          <w:lang w:eastAsia="zh-CN"/>
        </w:rPr>
        <w:t xml:space="preserve">供应商</w:t>
      </w:r>
      <w:r>
        <w:rPr>
          <w:rFonts w:hint="eastAsia" w:hAnsi="宋体" w:cs="宋体"/>
          <w:color w:val="auto"/>
          <w:sz w:val="21"/>
          <w:szCs w:val="21"/>
          <w:highlight w:val="none"/>
        </w:rPr>
        <w:t xml:space="preserve">，不得再参加本项目的采购活动。</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（二）本单位郑重承诺，我单位无以下不良信用记录情形：</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1.被人民法院列入失信被执行人；</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2.被税务部门列入重大税收违法失信主体；</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3.被政府采购监管部门列入政府采购严重违法失信行为记录名单；</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4.不符合《政府采购法》第二十二条规定的条件。</w:t>
      </w:r>
      <w:r/>
    </w:p>
    <w:p>
      <w:pPr>
        <w:pStyle w:val="999"/>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我单位已就上述不良信用行为按照招标文件中</w:t>
      </w:r>
      <w:r>
        <w:rPr>
          <w:rFonts w:hint="eastAsia" w:hAnsi="宋体" w:cs="宋体"/>
          <w:color w:val="auto"/>
          <w:sz w:val="21"/>
          <w:szCs w:val="21"/>
          <w:highlight w:val="none"/>
          <w:lang w:eastAsia="zh-CN"/>
        </w:rPr>
        <w:t xml:space="preserve">供应商</w:t>
      </w:r>
      <w:r>
        <w:rPr>
          <w:rFonts w:hint="eastAsia" w:hAnsi="宋体" w:cs="宋体"/>
          <w:color w:val="auto"/>
          <w:sz w:val="21"/>
          <w:szCs w:val="21"/>
          <w:highlight w:val="none"/>
        </w:rPr>
        <w:t xml:space="preserve">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9"/>
        <w:ind w:firstLine="400"/>
        <w:rPr>
          <w:rFonts w:hint="eastAsia" w:hAnsi="宋体" w:cs="宋体"/>
          <w:color w:val="auto"/>
          <w:highlight w:val="none"/>
        </w:rPr>
      </w:pPr>
      <w:r>
        <w:rPr>
          <w:rFonts w:hint="eastAsia" w:hAnsi="宋体" w:cs="宋体"/>
          <w:color w:val="auto"/>
          <w:highlight w:val="none"/>
        </w:rPr>
      </w:r>
      <w:r/>
    </w:p>
    <w:p>
      <w:pPr>
        <w:pStyle w:val="999"/>
        <w:ind w:firstLine="400"/>
        <w:rPr>
          <w:rFonts w:hint="eastAsia" w:hAnsi="宋体" w:cs="宋体"/>
          <w:color w:val="auto"/>
          <w:highlight w:val="none"/>
        </w:rPr>
      </w:pPr>
      <w:r>
        <w:rPr>
          <w:rFonts w:hint="eastAsia" w:hAnsi="宋体" w:cs="宋体"/>
          <w:color w:val="auto"/>
          <w:highlight w:val="none"/>
        </w:rPr>
      </w:r>
      <w:r/>
    </w:p>
    <w:p>
      <w:pPr>
        <w:ind w:firstLine="3990"/>
        <w:spacing w:line="360" w:lineRule="auto"/>
        <w:rPr>
          <w:rFonts w:hint="eastAsia" w:ascii="宋体" w:hAnsi="宋体" w:cs="宋体"/>
          <w:color w:val="auto"/>
          <w:szCs w:val="21"/>
          <w:highlight w:val="none"/>
          <w:u w:val="single"/>
        </w:rPr>
      </w:pPr>
      <w:r/>
      <w:bookmarkStart w:id="383" w:name="_Toc102117326"/>
      <w:r/>
      <w:bookmarkStart w:id="384" w:name="_Toc103848596"/>
      <w:r>
        <w:rPr>
          <w:rFonts w:hint="eastAsia" w:ascii="宋体" w:hAnsi="宋体" w:cs="宋体"/>
          <w:bCs/>
          <w:color w:val="auto"/>
          <w:highlight w:val="none"/>
          <w:lang w:eastAsia="zh-CN"/>
        </w:rPr>
        <w:t xml:space="preserve">供应商（电子签章）</w:t>
      </w:r>
      <w:r>
        <w:rPr>
          <w:rFonts w:hint="eastAsia" w:ascii="宋体" w:hAnsi="宋体" w:cs="宋体"/>
          <w:bCs/>
          <w:color w:val="auto"/>
          <w:highlight w:val="none"/>
        </w:rPr>
        <w:t xml:space="preserve">：</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日</w:t>
      </w:r>
      <w:r/>
    </w:p>
    <w:p>
      <w:pPr>
        <w:pStyle w:val="772"/>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bookmarkStart w:id="385" w:name="_Toc107246291"/>
      <w:r/>
      <w:bookmarkStart w:id="386" w:name="_Toc30238"/>
      <w:r/>
      <w:bookmarkStart w:id="387" w:name="_Toc104560911"/>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-9）</w:t>
      </w:r>
      <w:bookmarkEnd w:id="383"/>
      <w:r>
        <w:rPr>
          <w:rFonts w:hint="eastAsia" w:ascii="宋体" w:hAnsi="宋体" w:cs="宋体"/>
          <w:bCs w:val="0"/>
          <w:color w:val="auto"/>
          <w:sz w:val="24"/>
          <w:szCs w:val="24"/>
          <w:highlight w:val="none"/>
        </w:rPr>
        <w:t xml:space="preserve">招标文件要求的其它实质性资格资信证明文件</w:t>
      </w:r>
      <w:bookmarkEnd w:id="385"/>
      <w:r/>
      <w:bookmarkEnd w:id="386"/>
      <w:r/>
      <w:bookmarkEnd w:id="387"/>
      <w:r/>
      <w:r/>
    </w:p>
    <w:p>
      <w:pPr>
        <w:ind w:left="0" w:right="0" w:firstLine="420"/>
        <w:spacing w:before="0" w:after="0" w:line="360" w:lineRule="auto"/>
        <w:rPr>
          <w:rFonts w:hint="eastAsia" w:ascii="宋体" w:hAnsi="宋体" w:cs="宋体"/>
          <w:b/>
          <w:bCs w:val="0"/>
          <w:color w:val="auto"/>
          <w:szCs w:val="21"/>
          <w:highlight w:val="none"/>
          <w:lang w:val="en-US" w:eastAsia="zh-CN"/>
        </w:rPr>
        <w:pBdr>
          <w:top w:val="none" w:color="000000" w:sz="0" w:space="0"/>
          <w:left w:val="none" w:color="000000" w:sz="0" w:space="0"/>
          <w:bottom w:val="none" w:color="000000" w:sz="0" w:space="0"/>
          <w:right w:val="none" w:color="000000" w:sz="0" w:space="0"/>
        </w:pBdr>
      </w:pPr>
      <w:r/>
      <w:bookmarkStart w:id="388" w:name="_Toc107246292"/>
      <w:r>
        <w:rPr>
          <w:rFonts w:hint="eastAsia" w:ascii="宋体" w:hAnsi="宋体" w:cs="宋体"/>
          <w:b/>
          <w:bCs w:val="0"/>
          <w:color w:val="auto"/>
          <w:szCs w:val="21"/>
          <w:highlight w:val="none"/>
          <w:lang w:val="en-US" w:eastAsia="zh-CN"/>
        </w:rPr>
        <w:t xml:space="preserve">供应商如为生产企业，需提供有效期内的《药品生产许可证》以及《药品经营许可证》；供应商如为经营企业，需提供有效期内的《药品经营许可证》。</w:t>
      </w:r>
      <w:r/>
    </w:p>
    <w:p>
      <w:pPr>
        <w:ind w:left="0" w:right="0" w:firstLine="420"/>
        <w:spacing w:before="0" w:after="0" w:line="360" w:lineRule="auto"/>
        <w:rPr>
          <w:rFonts w:ascii="宋体" w:hAnsi="宋体" w:eastAsia="宋体" w:cs="宋体"/>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Cs w:val="21"/>
          <w:highlight w:val="none"/>
          <w:lang w:val="en-US" w:eastAsia="zh-CN"/>
        </w:rPr>
        <w:t xml:space="preserve">（供应商需提供相关证书复印件并加盖供应商单位公章）。</w:t>
      </w:r>
      <w:r/>
    </w:p>
    <w:p>
      <w:pPr>
        <w:ind w:firstLine="420"/>
        <w:jc w:val="both"/>
        <w:spacing w:line="360" w:lineRule="auto"/>
        <w:rPr>
          <w:rFonts w:ascii="宋体" w:hAnsi="宋体" w:cs="宋体"/>
          <w:bCs/>
          <w:color w:val="auto"/>
          <w:szCs w:val="21"/>
          <w:highlight w:val="none"/>
          <w:lang w:val="en-US" w:eastAsia="zh-CN"/>
        </w:rPr>
      </w:pPr>
      <w:r>
        <w:rPr>
          <w:rFonts w:ascii="宋体" w:hAnsi="宋体" w:cs="宋体"/>
          <w:bCs/>
          <w:color w:val="auto"/>
          <w:szCs w:val="21"/>
          <w:highlight w:val="none"/>
          <w:lang w:val="en-US" w:eastAsia="zh-CN"/>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88"/>
      <w:r/>
      <w:bookmarkStart w:id="389" w:name="_Toc107246293"/>
      <w:r/>
      <w:bookmarkStart w:id="390" w:name="_Toc104560912"/>
      <w:r/>
      <w:r/>
    </w:p>
    <w:p>
      <w:pPr>
        <w:pStyle w:val="772"/>
        <w:ind w:firstLine="426"/>
        <w:jc w:val="center"/>
        <w:spacing w:before="0"/>
        <w:rPr>
          <w:rFonts w:hint="eastAsia" w:ascii="宋体" w:hAnsi="宋体" w:cs="宋体"/>
          <w:bCs w:val="0"/>
          <w:color w:val="auto"/>
          <w:sz w:val="24"/>
          <w:szCs w:val="24"/>
          <w:highlight w:val="none"/>
        </w:rPr>
      </w:pPr>
      <w:r/>
      <w:bookmarkStart w:id="391" w:name="_Toc881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）《南京市政府采购供应商信用记录表暨信用承诺书》</w:t>
      </w:r>
      <w:bookmarkEnd w:id="391"/>
      <w:r/>
      <w:r/>
    </w:p>
    <w:p>
      <w:pPr>
        <w:ind w:firstLine="373"/>
        <w:rPr>
          <w:rFonts w:hint="eastAsia" w:ascii="宋体" w:hAnsi="宋体" w:cs="宋体"/>
          <w:b/>
          <w:bCs/>
          <w:color w:val="auto"/>
          <w:highlight w:val="none"/>
        </w:rPr>
      </w:pPr>
      <w:r>
        <w:rPr>
          <w:rFonts w:hint="eastAsia" w:ascii="宋体" w:hAnsi="宋体" w:cs="宋体"/>
          <w:b/>
          <w:bCs/>
          <w:color w:val="auto"/>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38"/>
        <w:ind w:left="1240" w:firstLine="372"/>
        <w:rPr>
          <w:rFonts w:hint="eastAsia" w:ascii="宋体" w:hAnsi="宋体" w:cs="宋体"/>
          <w:color w:val="auto"/>
          <w:highlight w:val="none"/>
        </w:rPr>
      </w:pPr>
      <w:r>
        <w:rPr>
          <w:rFonts w:hint="eastAsia" w:ascii="宋体" w:hAnsi="宋体" w:cs="宋体"/>
          <w:color w:val="auto"/>
          <w:highlight w:val="none"/>
        </w:rPr>
      </w:r>
      <w:r/>
    </w:p>
    <w:p>
      <w:pPr>
        <w:ind w:firstLine="779"/>
        <w:jc w:val="center"/>
        <w:spacing w:line="500" w:lineRule="exact"/>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南京市政府采购供应商信用记录表</w:t>
      </w:r>
      <w:r/>
    </w:p>
    <w:p>
      <w:pPr>
        <w:ind w:firstLine="779"/>
        <w:jc w:val="center"/>
        <w:spacing w:line="500" w:lineRule="exact"/>
        <w:rPr>
          <w:rFonts w:hint="eastAsia" w:ascii="宋体" w:hAnsi="宋体" w:cs="宋体"/>
          <w:color w:val="auto"/>
          <w:sz w:val="44"/>
          <w:szCs w:val="44"/>
          <w:highlight w:val="none"/>
        </w:rPr>
      </w:pPr>
      <w:r>
        <w:rPr>
          <w:rFonts w:hint="eastAsia" w:ascii="宋体" w:hAnsi="宋体" w:cs="宋体"/>
          <w:bCs/>
          <w:color w:val="auto"/>
          <w:sz w:val="44"/>
          <w:szCs w:val="44"/>
          <w:highlight w:val="none"/>
        </w:rPr>
        <w:t xml:space="preserve">暨信用承诺书（格式）</w:t>
      </w:r>
      <w:r/>
    </w:p>
    <w:p>
      <w:pPr>
        <w:ind w:firstLine="372"/>
        <w:jc w:val="right"/>
        <w:spacing w:line="500" w:lineRule="exact"/>
        <w:rPr>
          <w:rFonts w:hint="eastAsia" w:ascii="宋体" w:hAnsi="宋体" w:cs="宋体"/>
          <w:b/>
          <w:bCs/>
          <w:color w:val="auto"/>
          <w:highlight w:val="none"/>
        </w:rPr>
      </w:pPr>
      <w:r>
        <w:rPr>
          <w:rFonts w:hint="eastAsia" w:ascii="宋体" w:hAnsi="宋体" w:cs="宋体"/>
          <w:bCs/>
          <w:color w:val="auto"/>
          <w:highlight w:val="none"/>
        </w:rPr>
        <w:t xml:space="preserve">年  月   日</w:t>
      </w:r>
      <w:r/>
    </w:p>
    <w:tbl>
      <w:tblPr>
        <w:tblStyle w:val="696"/>
        <w:tblW w:w="89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统一社会信用代码</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联系人</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联系电话</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信用得分</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星级</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1024"/>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诚信档案记录情况</w:t>
            </w:r>
            <w:r/>
          </w:p>
        </w:tc>
        <w:tc>
          <w:tcPr>
            <w:gridSpan w:val="3"/>
            <w:tcW w:w="7323"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信用承诺</w:t>
            </w:r>
            <w:r/>
          </w:p>
        </w:tc>
        <w:tc>
          <w:tcPr>
            <w:gridSpan w:val="3"/>
            <w:tcW w:w="7323" w:type="dxa"/>
            <w:vAlign w:val="top"/>
            <w:textDirection w:val="lrTb"/>
            <w:noWrap w:val="false"/>
          </w:tcPr>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我公司自愿参加</w:t>
            </w:r>
            <w:r>
              <w:rPr>
                <w:rFonts w:hint="eastAsia" w:ascii="宋体" w:hAnsi="宋体" w:cs="宋体"/>
                <w:bCs/>
                <w:color w:val="auto"/>
                <w:sz w:val="21"/>
                <w:szCs w:val="24"/>
                <w:highlight w:val="none"/>
                <w:lang w:val="en-US" w:eastAsia="zh-CN" w:bidi="ar-SA"/>
              </w:rPr>
              <w:t xml:space="preserve">江苏建威建设管理有限公司</w:t>
            </w:r>
            <w:r>
              <w:rPr>
                <w:rFonts w:hint="eastAsia" w:ascii="宋体" w:hAnsi="宋体" w:eastAsia="宋体" w:cs="宋体"/>
                <w:bCs/>
                <w:color w:val="auto"/>
                <w:sz w:val="21"/>
                <w:szCs w:val="24"/>
                <w:highlight w:val="none"/>
                <w:lang w:val="en-US" w:eastAsia="zh-CN" w:bidi="ar-SA"/>
              </w:rPr>
              <w:t xml:space="preserve">组织的本次采购活动，严格遵守《中华人民共和国</w:t>
            </w:r>
            <w:r>
              <w:rPr>
                <w:rFonts w:hint="eastAsia" w:ascii="宋体" w:hAnsi="宋体" w:eastAsia="宋体" w:cs="宋体"/>
                <w:color w:val="auto"/>
                <w:sz w:val="21"/>
                <w:szCs w:val="24"/>
                <w:highlight w:val="none"/>
                <w:lang w:val="en-US" w:eastAsia="zh-CN" w:bidi="ar-SA"/>
              </w:rPr>
              <w:t xml:space="preserve">政府采购法</w:t>
            </w:r>
            <w:r>
              <w:rPr>
                <w:rFonts w:hint="eastAsia" w:ascii="宋体" w:hAnsi="宋体" w:eastAsia="宋体" w:cs="宋体"/>
                <w:bCs/>
                <w:color w:val="auto"/>
                <w:sz w:val="21"/>
                <w:szCs w:val="24"/>
                <w:highlight w:val="none"/>
                <w:lang w:val="en-US" w:eastAsia="zh-CN" w:bidi="ar-SA"/>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供应商名称（盖章）：</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法定代表人（签字）：</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年    月     日</w:t>
            </w:r>
            <w:r/>
          </w:p>
        </w:tc>
      </w:tr>
    </w:tbl>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2、供应商申请网上注册的，应当按以下程序进行： </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38"/>
        <w:ind w:firstLine="372"/>
        <w:spacing w:line="360" w:lineRule="auto"/>
        <w:rPr>
          <w:rFonts w:hint="eastAsia" w:ascii="宋体" w:hAnsi="宋体" w:cs="宋体"/>
          <w:color w:val="auto"/>
          <w:highlight w:val="none"/>
        </w:rPr>
      </w:pPr>
      <w:r>
        <w:rPr>
          <w:rFonts w:hint="eastAsia" w:ascii="宋体" w:hAnsi="宋体" w:cs="宋体"/>
          <w:bCs/>
          <w:color w:val="auto"/>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84"/>
      <w:r/>
      <w:bookmarkEnd w:id="389"/>
      <w:r/>
      <w:bookmarkEnd w:id="390"/>
      <w:r/>
      <w:r/>
    </w:p>
    <w:p>
      <w:pPr>
        <w:pStyle w:val="772"/>
        <w:ind w:firstLine="426"/>
        <w:rPr>
          <w:rFonts w:hint="eastAsia" w:ascii="宋体" w:hAnsi="宋体" w:cs="宋体"/>
          <w:b w:val="0"/>
          <w:color w:val="auto"/>
          <w:sz w:val="24"/>
          <w:szCs w:val="24"/>
          <w:highlight w:val="none"/>
        </w:rPr>
      </w:pPr>
      <w:r/>
      <w:bookmarkStart w:id="392" w:name="_Toc104560915"/>
      <w:r/>
      <w:bookmarkStart w:id="393" w:name="_Toc107246296"/>
      <w:r/>
      <w:bookmarkStart w:id="394" w:name="_Toc102117330"/>
      <w:r/>
      <w:bookmarkStart w:id="395" w:name="_Toc103848598"/>
      <w:r/>
      <w:bookmarkStart w:id="396" w:name="_Toc17375"/>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）公章授权书（如需）</w:t>
      </w:r>
      <w:bookmarkEnd w:id="392"/>
      <w:r/>
      <w:bookmarkEnd w:id="393"/>
      <w:r/>
      <w:bookmarkEnd w:id="394"/>
      <w:r/>
      <w:bookmarkEnd w:id="395"/>
      <w:r/>
      <w:bookmarkEnd w:id="396"/>
      <w:r/>
      <w:r/>
    </w:p>
    <w:p>
      <w:pPr>
        <w:pStyle w:val="999"/>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pStyle w:val="999"/>
        <w:ind w:firstLine="0"/>
        <w:rPr>
          <w:rFonts w:hint="eastAsia" w:hAnsi="宋体" w:cs="宋体"/>
          <w:color w:val="auto"/>
          <w:sz w:val="21"/>
          <w:szCs w:val="21"/>
          <w:highlight w:val="none"/>
        </w:rPr>
      </w:pPr>
      <w:r>
        <w:rPr>
          <w:rFonts w:hint="eastAsia" w:hAnsi="宋体" w:cs="宋体"/>
          <w:color w:val="auto"/>
          <w:sz w:val="21"/>
          <w:szCs w:val="21"/>
          <w:highlight w:val="none"/>
        </w:rPr>
        <w:t xml:space="preserve">______________________（采购人）</w:t>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t xml:space="preserve">______</w:t>
      </w:r>
      <w:r>
        <w:rPr>
          <w:rFonts w:hint="eastAsia" w:hAnsi="宋体" w:cs="宋体"/>
          <w:color w:val="auto"/>
          <w:sz w:val="21"/>
          <w:szCs w:val="21"/>
          <w:highlight w:val="none"/>
          <w:u w:val="single"/>
        </w:rPr>
        <w:t xml:space="preserve">(</w:t>
      </w:r>
      <w:r>
        <w:rPr>
          <w:rFonts w:hint="eastAsia" w:hAnsi="宋体" w:cs="宋体"/>
          <w:color w:val="auto"/>
          <w:sz w:val="21"/>
          <w:szCs w:val="21"/>
          <w:highlight w:val="none"/>
          <w:u w:val="single"/>
          <w:lang w:eastAsia="zh-CN"/>
        </w:rPr>
        <w:t xml:space="preserve">供应商</w:t>
      </w:r>
      <w:r>
        <w:rPr>
          <w:rFonts w:hint="eastAsia" w:hAnsi="宋体" w:cs="宋体"/>
          <w:color w:val="auto"/>
          <w:sz w:val="21"/>
          <w:szCs w:val="21"/>
          <w:highlight w:val="none"/>
          <w:u w:val="single"/>
        </w:rPr>
        <w:t xml:space="preserve">名称)</w:t>
      </w:r>
      <w:r>
        <w:rPr>
          <w:rFonts w:hint="eastAsia" w:hAnsi="宋体" w:cs="宋体"/>
          <w:color w:val="auto"/>
          <w:sz w:val="21"/>
          <w:szCs w:val="21"/>
          <w:highlight w:val="none"/>
        </w:rPr>
        <w:t xml:space="preserve">______，中华人民共和国合法企业，法定地址：____________________。在参与</w:t>
      </w:r>
      <w:r>
        <w:rPr>
          <w:rFonts w:hint="eastAsia" w:hAnsi="宋体" w:cs="宋体"/>
          <w:color w:val="auto"/>
          <w:sz w:val="21"/>
          <w:szCs w:val="21"/>
          <w:highlight w:val="none"/>
          <w:u w:val="single"/>
          <w:lang w:eastAsia="zh-CN"/>
        </w:rPr>
        <w:t xml:space="preserve">南京市鼓楼区小市社区卫生服务中心中药饮片及药事服务采购项目</w:t>
      </w:r>
      <w:r>
        <w:rPr>
          <w:rFonts w:hint="eastAsia" w:hAnsi="宋体" w:cs="宋体"/>
          <w:color w:val="auto"/>
          <w:sz w:val="21"/>
          <w:szCs w:val="21"/>
          <w:highlight w:val="none"/>
          <w:u w:val="single"/>
        </w:rPr>
        <w:t xml:space="preserve">（项目名称）（项目编号：</w:t>
      </w:r>
      <w:r>
        <w:rPr>
          <w:rFonts w:hint="eastAsia" w:hAnsi="宋体" w:cs="宋体"/>
          <w:color w:val="auto"/>
          <w:sz w:val="21"/>
          <w:szCs w:val="21"/>
          <w:highlight w:val="none"/>
          <w:u w:val="single"/>
          <w:lang w:eastAsia="zh-CN"/>
        </w:rPr>
        <w:t xml:space="preserve">JSZC-320106-JSJW-G2026-0023</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协商活动中，我单位授权</w:t>
      </w: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（样式附后）在此次活动中代为公章使用。</w:t>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所签署的投标文件、澄清等，我单位承认并同意具备与我单位公章签署等同的法律效力。</w:t>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签署的所有文件、协议不因授权的撤销而失效。</w:t>
      </w:r>
      <w:r/>
    </w:p>
    <w:p>
      <w:pPr>
        <w:pStyle w:val="999"/>
        <w:ind w:right="840"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99"/>
        <w:ind w:right="840" w:firstLine="199"/>
        <w:rPr>
          <w:rFonts w:hint="eastAsia" w:hAnsi="宋体" w:cs="宋体"/>
          <w:color w:val="auto"/>
          <w:sz w:val="21"/>
          <w:szCs w:val="21"/>
          <w:highlight w:val="none"/>
        </w:rPr>
      </w:pPr>
      <w:r>
        <w:rPr>
          <w:rFonts w:hint="eastAsia" w:hAnsi="宋体" w:cs="宋体"/>
          <w:color w:val="auto"/>
          <w:sz w:val="21"/>
          <w:szCs w:val="21"/>
          <w:highlight w:val="none"/>
        </w:rPr>
        <w:t xml:space="preserve">其他形式的印章名称：______________</w:t>
      </w:r>
      <w:r/>
    </w:p>
    <w:p>
      <w:pPr>
        <w:pStyle w:val="999"/>
        <w:ind w:right="420" w:firstLine="190"/>
        <w:rPr>
          <w:rFonts w:hint="eastAsia" w:hAnsi="宋体" w:cs="宋体"/>
          <w:color w:val="auto"/>
          <w:sz w:val="21"/>
          <w:szCs w:val="21"/>
          <w:highlight w:val="none"/>
        </w:rPr>
      </w:pPr>
      <w:r>
        <w:rPr>
          <w:rFonts w:hAnsi="宋体" w:cs="宋体"/>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2" name="文本框 4"/>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1778">
                          <a:solidFill>
                            <a:srgbClr val="000000"/>
                          </a:solidFill>
                        </a:ln>
                      </wps:spPr>
                      <wps:txbx>
                        <w:txbxContent>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14pt">
                <w10:wrap type="square"/>
                <v:textbox inset="0,0,0,0">
                  <w:txbxContent>
                    <w:p>
                      <w:r/>
                      <w:r/>
                    </w:p>
                    <w:p>
                      <w:r/>
                      <w:r/>
                    </w:p>
                  </w:txbxContent>
                </v:textbox>
              </v:shape>
            </w:pict>
          </mc:Fallback>
        </mc:AlternateContent>
      </w:r>
      <w:r>
        <w:rPr>
          <w:rFonts w:hint="eastAsia" w:hAnsi="宋体" w:cs="宋体"/>
          <w:color w:val="auto"/>
          <w:sz w:val="21"/>
          <w:szCs w:val="21"/>
          <w:highlight w:val="none"/>
        </w:rPr>
        <w:t xml:space="preserve">印章样式：</w:t>
      </w:r>
      <w:r/>
    </w:p>
    <w:p>
      <w:pPr>
        <w:pStyle w:val="999"/>
        <w:ind w:right="420" w:firstLine="4819"/>
        <w:rPr>
          <w:rFonts w:hint="eastAsia" w:hAnsi="宋体" w:cs="宋体"/>
          <w:color w:val="auto"/>
          <w:sz w:val="21"/>
          <w:szCs w:val="21"/>
          <w:highlight w:val="none"/>
        </w:rPr>
      </w:pPr>
      <w:r>
        <w:rPr>
          <w:rFonts w:hint="eastAsia" w:hAnsi="宋体" w:cs="宋体"/>
          <w:color w:val="auto"/>
          <w:sz w:val="21"/>
          <w:szCs w:val="21"/>
          <w:highlight w:val="none"/>
        </w:rPr>
      </w:r>
      <w:r/>
    </w:p>
    <w:p>
      <w:pPr>
        <w:pStyle w:val="999"/>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999"/>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999"/>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999"/>
        <w:ind w:right="420" w:firstLine="3150"/>
        <w:jc w:val="left"/>
        <w:spacing w:line="276" w:lineRule="auto"/>
        <w:rPr>
          <w:rFonts w:hint="eastAsia" w:hAnsi="宋体" w:cs="宋体"/>
          <w:color w:val="auto"/>
          <w:sz w:val="21"/>
          <w:szCs w:val="21"/>
          <w:highlight w:val="none"/>
          <w:u w:val="single"/>
        </w:rPr>
      </w:pPr>
      <w:r>
        <w:rPr>
          <w:rFonts w:hint="eastAsia" w:hAnsi="宋体" w:cs="宋体"/>
          <w:color w:val="auto"/>
          <w:sz w:val="21"/>
          <w:szCs w:val="21"/>
          <w:highlight w:val="none"/>
          <w:lang w:eastAsia="zh-CN"/>
        </w:rPr>
        <w:t xml:space="preserve">供应商（电子签章）</w:t>
      </w:r>
      <w:r>
        <w:rPr>
          <w:rFonts w:hint="eastAsia" w:hAnsi="宋体" w:cs="宋体"/>
          <w:color w:val="auto"/>
          <w:sz w:val="21"/>
          <w:szCs w:val="21"/>
          <w:highlight w:val="none"/>
        </w:rPr>
        <w:t xml:space="preserve">：</w:t>
      </w:r>
      <w:r/>
    </w:p>
    <w:p>
      <w:pPr>
        <w:pStyle w:val="999"/>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ind w:firstLine="3158"/>
        <w:jc w:val="left"/>
        <w:spacing w:line="276" w:lineRule="auto"/>
        <w:rPr>
          <w:rFonts w:hint="eastAsia" w:ascii="宋体" w:hAnsi="宋体" w:cs="宋体"/>
          <w:bCs/>
          <w:color w:val="auto"/>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color w:val="auto"/>
          <w:highlight w:val="none"/>
        </w:rPr>
        <w:t xml:space="preserve">日期：______年______月______日</w:t>
      </w:r>
      <w:r/>
    </w:p>
    <w:p>
      <w:pPr>
        <w:pStyle w:val="772"/>
        <w:ind w:left="601" w:firstLine="39"/>
        <w:spacing w:before="0"/>
        <w:rPr>
          <w:rFonts w:hint="eastAsia" w:ascii="宋体" w:hAnsi="宋体" w:cs="宋体"/>
          <w:color w:val="auto"/>
          <w:sz w:val="28"/>
          <w:szCs w:val="24"/>
          <w:highlight w:val="none"/>
        </w:rPr>
      </w:pPr>
      <w:r/>
      <w:bookmarkStart w:id="397" w:name="_Toc27800"/>
      <w:r/>
      <w:bookmarkStart w:id="398" w:name="_Toc103848599"/>
      <w:r/>
      <w:bookmarkStart w:id="399" w:name="_Toc104560916"/>
      <w:r/>
      <w:bookmarkStart w:id="400" w:name="_Toc107246299"/>
      <w:r>
        <w:rPr>
          <w:rFonts w:ascii="宋体" w:hAnsi="宋体" w:cs="宋体"/>
          <w:color w:val="auto"/>
          <w:sz w:val="28"/>
          <w:szCs w:val="24"/>
          <w:highlight w:val="none"/>
        </w:rPr>
        <w:t xml:space="preserve">二、</w:t>
      </w:r>
      <w:r>
        <w:rPr>
          <w:rFonts w:hint="eastAsia" w:ascii="宋体" w:hAnsi="宋体" w:cs="宋体"/>
          <w:color w:val="auto"/>
          <w:sz w:val="28"/>
          <w:szCs w:val="24"/>
          <w:highlight w:val="none"/>
        </w:rPr>
        <w:t xml:space="preserve">技术部分</w:t>
      </w:r>
      <w:bookmarkEnd w:id="397"/>
      <w:r/>
      <w:bookmarkEnd w:id="398"/>
      <w:r/>
      <w:bookmarkEnd w:id="399"/>
      <w:r/>
      <w:bookmarkEnd w:id="400"/>
      <w:r/>
      <w:r/>
    </w:p>
    <w:p>
      <w:pPr>
        <w:pStyle w:val="772"/>
        <w:ind w:firstLine="426"/>
        <w:spacing w:before="0"/>
        <w:rPr>
          <w:rFonts w:hint="eastAsia" w:ascii="宋体" w:hAnsi="宋体" w:cs="宋体"/>
          <w:bCs w:val="0"/>
          <w:color w:val="auto"/>
          <w:sz w:val="24"/>
          <w:szCs w:val="24"/>
          <w:highlight w:val="none"/>
        </w:rPr>
      </w:pPr>
      <w:r/>
      <w:bookmarkStart w:id="401" w:name="_Toc2754"/>
      <w:r/>
      <w:bookmarkStart w:id="402" w:name="_Toc107246301"/>
      <w:r/>
      <w:bookmarkStart w:id="403" w:name="_Toc104560918"/>
      <w:r/>
      <w:bookmarkStart w:id="404" w:name="_Toc103848601"/>
      <w:r>
        <w:rPr>
          <w:rFonts w:hint="eastAsia" w:ascii="宋体" w:hAnsi="宋体" w:cs="宋体"/>
          <w:bCs w:val="0"/>
          <w:color w:val="auto"/>
          <w:sz w:val="24"/>
          <w:szCs w:val="24"/>
          <w:highlight w:val="none"/>
        </w:rPr>
        <w:t xml:space="preserve">（1）技术条款偏离表</w:t>
      </w:r>
      <w:bookmarkEnd w:id="401"/>
      <w:r/>
      <w:bookmarkEnd w:id="402"/>
      <w:r/>
      <w:bookmarkEnd w:id="403"/>
      <w:r/>
      <w:bookmarkEnd w:id="404"/>
      <w:r/>
      <w:r/>
    </w:p>
    <w:p>
      <w:pPr>
        <w:pStyle w:val="999"/>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南京市鼓楼区小市社区卫生服务中心中药饮片及药事服务采购项目</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JSZC-320106-JSJW-G2026-0023</w:t>
      </w:r>
      <w:r/>
    </w:p>
    <w:tbl>
      <w:tblPr>
        <w:tblStyle w:val="696"/>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3110"/>
        <w:gridCol w:w="1553"/>
        <w:gridCol w:w="2441"/>
        <w:gridCol w:w="1091"/>
      </w:tblGrid>
      <w:tr>
        <w:trPr>
          <w:jc w:val="center"/>
          <w:trHeight w:val="635"/>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招标文件的技术条款</w:t>
            </w:r>
            <w:r/>
          </w:p>
        </w:tc>
        <w:tc>
          <w:tcPr>
            <w:tcW w:w="1553" w:type="dxa"/>
            <w:vAlign w:val="center"/>
            <w:textDirection w:val="lrTb"/>
            <w:noWrap w:val="false"/>
          </w:tcPr>
          <w:p>
            <w:pPr>
              <w:pStyle w:val="999"/>
              <w:ind w:firstLine="0"/>
              <w:jc w:val="center"/>
              <w:spacing w:line="48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投标文件的技术响应情况</w:t>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893"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3110"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53" w:type="dxa"/>
            <w:vAlign w:val="top"/>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44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91" w:type="dxa"/>
            <w:vAlign w:val="center"/>
            <w:textDirection w:val="lrTb"/>
            <w:noWrap w:val="false"/>
          </w:tcPr>
          <w:p>
            <w:pPr>
              <w:pStyle w:val="999"/>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须根据招标文件商务条款要求填写此表，作为投标文件的组成部分。</w:t>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已完全接受招标文件要求。如完全无偏离，也无其他说明，可在本表第一行填写“全部无偏离”。</w:t>
      </w:r>
      <w:r/>
    </w:p>
    <w:p>
      <w:pPr>
        <w:pStyle w:val="769"/>
        <w:ind w:firstLine="373"/>
        <w:spacing w:line="360" w:lineRule="exact"/>
        <w:rPr>
          <w:rFonts w:hint="eastAsia" w:hAnsi="宋体" w:cs="宋体"/>
          <w:color w:val="auto"/>
          <w:szCs w:val="21"/>
          <w:highlight w:val="none"/>
        </w:rPr>
      </w:pPr>
      <w:r>
        <w:rPr>
          <w:rFonts w:hint="eastAsia" w:ascii="宋体" w:hAnsi="宋体" w:cs="宋体"/>
          <w:b/>
          <w:bCs/>
          <w:color w:val="auto"/>
          <w:highlight w:val="none"/>
        </w:rPr>
        <w:t xml:space="preserve">3. 偏离包括正、负偏离，正偏离指</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的响应优于招标文件要求，负偏离指</w:t>
      </w:r>
      <w:r>
        <w:rPr>
          <w:rFonts w:hint="eastAsia" w:ascii="宋体" w:hAnsi="宋体" w:cs="宋体"/>
          <w:b/>
          <w:bCs/>
          <w:color w:val="auto"/>
          <w:highlight w:val="none"/>
          <w:lang w:eastAsia="zh-CN"/>
        </w:rPr>
        <w:t xml:space="preserve">供应商</w:t>
      </w:r>
      <w:r>
        <w:rPr>
          <w:rFonts w:hint="eastAsia" w:ascii="宋体" w:hAnsi="宋体" w:cs="宋体"/>
          <w:b/>
          <w:bCs/>
          <w:color w:val="auto"/>
          <w:highlight w:val="none"/>
        </w:rPr>
        <w:t xml:space="preserve">的响应低于招标文件要求。</w:t>
      </w:r>
      <w:r/>
    </w:p>
    <w:p>
      <w:pPr>
        <w:pStyle w:val="744"/>
        <w:ind w:firstLine="372"/>
        <w:rPr>
          <w:rFonts w:hint="eastAsia" w:ascii="宋体" w:hAnsi="宋体" w:cs="宋体"/>
          <w:color w:val="auto"/>
          <w:highlight w:val="none"/>
        </w:rPr>
      </w:pPr>
      <w:r>
        <w:rPr>
          <w:rFonts w:hint="eastAsia" w:ascii="宋体" w:hAnsi="宋体" w:cs="宋体"/>
          <w:bCs/>
          <w:color w:val="auto"/>
          <w:sz w:val="24"/>
          <w:highlight w:val="none"/>
        </w:rPr>
        <w:br w:type="page" w:clear="all"/>
      </w:r>
      <w:r/>
    </w:p>
    <w:p>
      <w:pPr>
        <w:pStyle w:val="772"/>
        <w:ind w:firstLine="426"/>
        <w:spacing w:before="0"/>
        <w:rPr>
          <w:rFonts w:hint="eastAsia" w:ascii="宋体" w:hAnsi="宋体" w:eastAsia="宋体" w:cs="宋体"/>
          <w:bCs w:val="0"/>
          <w:color w:val="auto"/>
          <w:sz w:val="24"/>
          <w:szCs w:val="24"/>
          <w:highlight w:val="none"/>
          <w:lang w:eastAsia="zh-CN"/>
        </w:rPr>
      </w:pPr>
      <w:r/>
      <w:bookmarkStart w:id="405" w:name="_Toc26869"/>
      <w:r>
        <w:rPr>
          <w:rFonts w:hint="eastAsia" w:ascii="宋体" w:hAnsi="宋体" w:cs="宋体"/>
          <w:bCs w:val="0"/>
          <w:color w:val="auto"/>
          <w:sz w:val="24"/>
          <w:szCs w:val="24"/>
          <w:highlight w:val="none"/>
        </w:rPr>
        <w:t xml:space="preserve">（2）用于本项目产品技术参数证明文件</w:t>
      </w: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05"/>
      <w:r/>
      <w:r/>
    </w:p>
    <w:p>
      <w:pPr>
        <w:jc w:val="center"/>
        <w:spacing w:after="156" w:line="439" w:lineRule="atLeas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r>
      <w:r/>
    </w:p>
    <w:p>
      <w:pPr>
        <w:rPr>
          <w:color w:val="auto"/>
          <w:highlight w:val="none"/>
        </w:rPr>
      </w:pPr>
      <w:r>
        <w:rPr>
          <w:color w:val="auto"/>
          <w:highlight w:val="none"/>
        </w:rPr>
        <w:br w:type="page" w:clear="all"/>
      </w:r>
      <w:r/>
    </w:p>
    <w:p>
      <w:pPr>
        <w:pStyle w:val="738"/>
        <w:rPr>
          <w:color w:val="auto"/>
          <w:highlight w:val="none"/>
        </w:rPr>
      </w:pPr>
      <w:r>
        <w:rPr>
          <w:color w:val="auto"/>
          <w:highlight w:val="none"/>
        </w:rPr>
      </w:r>
      <w:r/>
    </w:p>
    <w:p>
      <w:pPr>
        <w:pStyle w:val="772"/>
        <w:ind w:left="1146"/>
        <w:spacing w:before="0"/>
        <w:rPr>
          <w:rFonts w:hint="eastAsia" w:ascii="宋体" w:hAnsi="宋体" w:cs="宋体"/>
          <w:bCs w:val="0"/>
          <w:color w:val="auto"/>
          <w:sz w:val="24"/>
          <w:szCs w:val="24"/>
          <w:highlight w:val="none"/>
        </w:rPr>
      </w:pPr>
      <w:r/>
      <w:bookmarkStart w:id="406" w:name="_Toc24373"/>
      <w:r>
        <w:rPr>
          <w:rFonts w:hint="eastAsia" w:ascii="宋体" w:hAnsi="宋体" w:cs="宋体"/>
          <w:bCs w:val="0"/>
          <w:color w:val="auto"/>
          <w:sz w:val="24"/>
          <w:szCs w:val="24"/>
          <w:highlight w:val="none"/>
        </w:rPr>
        <w:t xml:space="preserve">（3）需求响应方案</w:t>
      </w:r>
      <w:bookmarkEnd w:id="406"/>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999"/>
        <w:ind w:firstLine="400"/>
        <w:rPr>
          <w:rFonts w:hint="eastAsia" w:hAnsi="宋体" w:cs="宋体"/>
          <w:color w:val="auto"/>
          <w:highlight w:val="none"/>
        </w:rPr>
      </w:pPr>
      <w:r>
        <w:rPr>
          <w:rFonts w:hint="eastAsia" w:hAnsi="宋体" w:cs="宋体"/>
          <w:color w:val="auto"/>
          <w:highlight w:val="none"/>
        </w:rPr>
      </w:r>
      <w:r/>
    </w:p>
    <w:p>
      <w:pPr>
        <w:pStyle w:val="999"/>
        <w:ind w:firstLine="400"/>
        <w:rPr>
          <w:rFonts w:hint="eastAsia" w:hAnsi="宋体" w:cs="宋体"/>
          <w:color w:val="auto"/>
          <w:highlight w:val="none"/>
        </w:rPr>
      </w:pPr>
      <w:r>
        <w:rPr>
          <w:rFonts w:hint="eastAsia" w:hAnsi="宋体" w:cs="宋体"/>
          <w:color w:val="auto"/>
          <w:highlight w:val="none"/>
        </w:rPr>
      </w:r>
      <w:r/>
    </w:p>
    <w:p>
      <w:pPr>
        <w:pStyle w:val="772"/>
        <w:ind w:firstLine="569"/>
        <w:spacing w:before="0" w:line="480" w:lineRule="auto"/>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bookmarkStart w:id="407" w:name="_Toc103848602"/>
      <w:r/>
      <w:bookmarkStart w:id="408" w:name="_Toc104560919"/>
      <w:r/>
      <w:bookmarkStart w:id="409" w:name="_Toc107246302"/>
      <w:r/>
      <w:bookmarkStart w:id="410" w:name="_Toc22808"/>
      <w:r>
        <w:rPr>
          <w:rFonts w:hint="eastAsia" w:ascii="宋体" w:hAnsi="宋体" w:cs="宋体"/>
          <w:bCs w:val="0"/>
          <w:color w:val="auto"/>
          <w:sz w:val="24"/>
          <w:szCs w:val="24"/>
          <w:highlight w:val="none"/>
        </w:rPr>
        <w:t xml:space="preserve">（4）</w:t>
      </w:r>
      <w:r>
        <w:rPr>
          <w:rFonts w:hint="eastAsia" w:ascii="宋体" w:hAnsi="宋体" w:cs="宋体"/>
          <w:bCs w:val="0"/>
          <w:color w:val="auto"/>
          <w:sz w:val="24"/>
          <w:szCs w:val="24"/>
          <w:highlight w:val="none"/>
          <w:lang w:eastAsia="zh-CN"/>
        </w:rPr>
        <w:t xml:space="preserve">供应商</w:t>
      </w:r>
      <w:r>
        <w:rPr>
          <w:rFonts w:hint="eastAsia" w:ascii="宋体" w:hAnsi="宋体" w:cs="宋体"/>
          <w:bCs w:val="0"/>
          <w:color w:val="auto"/>
          <w:sz w:val="24"/>
          <w:szCs w:val="24"/>
          <w:highlight w:val="none"/>
        </w:rPr>
        <w:t xml:space="preserve">服务承诺</w:t>
      </w:r>
      <w:bookmarkEnd w:id="407"/>
      <w:r/>
      <w:bookmarkEnd w:id="408"/>
      <w:r/>
      <w:bookmarkEnd w:id="409"/>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10"/>
      <w:r/>
      <w:r/>
    </w:p>
    <w:p>
      <w:pPr>
        <w:pStyle w:val="999"/>
        <w:ind w:firstLine="400"/>
        <w:rPr>
          <w:rFonts w:hint="eastAsia" w:ascii="宋体" w:hAnsi="宋体" w:cs="宋体"/>
          <w:color w:val="auto"/>
          <w:highlight w:val="none"/>
        </w:rPr>
      </w:pPr>
      <w:r>
        <w:rPr>
          <w:rFonts w:hint="eastAsia" w:ascii="宋体" w:hAnsi="宋体" w:cs="宋体"/>
          <w:bCs w:val="0"/>
          <w:color w:val="auto"/>
          <w:sz w:val="24"/>
          <w:szCs w:val="24"/>
          <w:highlight w:val="none"/>
        </w:rPr>
        <w:br w:type="page" w:clear="all"/>
      </w:r>
      <w:r/>
    </w:p>
    <w:p>
      <w:pPr>
        <w:pStyle w:val="772"/>
        <w:ind w:firstLine="426"/>
        <w:spacing w:before="0"/>
        <w:rPr>
          <w:rFonts w:hint="eastAsia" w:ascii="宋体" w:hAnsi="宋体" w:cs="宋体"/>
          <w:bCs w:val="0"/>
          <w:color w:val="auto"/>
          <w:sz w:val="24"/>
          <w:szCs w:val="24"/>
          <w:highlight w:val="none"/>
        </w:rPr>
      </w:pPr>
      <w:r/>
      <w:bookmarkStart w:id="411" w:name="_Toc2661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）拟投入本项目人员情况表</w:t>
      </w:r>
      <w:bookmarkEnd w:id="411"/>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南京市鼓楼区小市社区卫生服务中心中药饮片及药事服务采购项目</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999"/>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JSZC-320106-JSJW-G2026-0023</w:t>
      </w:r>
      <w:r/>
    </w:p>
    <w:tbl>
      <w:tblPr>
        <w:tblStyle w:val="696"/>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48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W w:w="162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91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年龄</w:t>
            </w:r>
            <w:r/>
          </w:p>
        </w:tc>
        <w:tc>
          <w:tcPr>
            <w:tcW w:w="169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职称/证书</w:t>
            </w:r>
            <w:r/>
          </w:p>
        </w:tc>
        <w:tc>
          <w:tcPr>
            <w:tcW w:w="156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772"/>
        <w:spacing w:before="0"/>
        <w:rPr>
          <w:rFonts w:ascii="宋体" w:hAnsi="宋体" w:cs="宋体"/>
          <w:bCs w:val="0"/>
          <w:color w:val="auto"/>
          <w:sz w:val="24"/>
          <w:szCs w:val="24"/>
          <w:highlight w:val="none"/>
        </w:rPr>
      </w:pPr>
      <w:r>
        <w:rPr>
          <w:rFonts w:hint="eastAsia" w:ascii="宋体" w:hAnsi="宋体" w:cs="宋体"/>
          <w:color w:val="auto"/>
          <w:highlight w:val="none"/>
        </w:rPr>
        <w:br w:type="page" w:clear="all"/>
      </w:r>
      <w:bookmarkStart w:id="412" w:name="_Toc20069"/>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）业绩一览表</w:t>
      </w:r>
      <w:bookmarkEnd w:id="412"/>
      <w:r/>
      <w:r/>
    </w:p>
    <w:p>
      <w:pPr>
        <w:jc w:val="left"/>
        <w:rPr>
          <w:rFonts w:ascii="宋体" w:hAnsi="宋体" w:cs="宋体"/>
          <w:b/>
          <w:color w:val="auto"/>
          <w:sz w:val="32"/>
          <w:szCs w:val="32"/>
          <w:highlight w:val="none"/>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项目编号：</w:t>
      </w:r>
      <w:r/>
    </w:p>
    <w:tbl>
      <w:tblPr>
        <w:tblStyle w:val="696"/>
        <w:tblW w:w="86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62"/>
        <w:gridCol w:w="1847"/>
        <w:gridCol w:w="1794"/>
        <w:gridCol w:w="1418"/>
        <w:gridCol w:w="1365"/>
        <w:gridCol w:w="1365"/>
      </w:tblGrid>
      <w:tr>
        <w:trPr>
          <w:cantSplit/>
          <w:jc w:val="center"/>
          <w:trHeight w:val="454"/>
        </w:trPr>
        <w:tc>
          <w:tcPr>
            <w:tcW w:w="86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84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17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41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合同金额</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（万元）</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rFonts w:ascii="宋体" w:hAnsi="宋体" w:cs="宋体"/>
          <w:color w:val="auto"/>
          <w:highlight w:val="none"/>
        </w:rPr>
      </w:pPr>
      <w:r>
        <w:rPr>
          <w:rFonts w:ascii="宋体" w:hAnsi="宋体" w:cs="宋体"/>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lang w:val="en-US" w:eastAsia="zh-CN"/>
        </w:rPr>
        <w:t xml:space="preserve">供应商（电子签章）</w:t>
      </w:r>
      <w:r>
        <w:rPr>
          <w:rFonts w:hint="eastAsia" w:ascii="宋体" w:hAnsi="宋体" w:cs="宋体"/>
          <w:color w:val="auto"/>
          <w:spacing w:val="1"/>
          <w:sz w:val="20"/>
          <w:szCs w:val="20"/>
          <w:highlight w:val="none"/>
        </w:rPr>
        <w:t xml:space="preserve">：</w:t>
      </w:r>
      <w:r/>
    </w:p>
    <w:p>
      <w:pPr>
        <w:jc w:val="left"/>
        <w:spacing w:before="156"/>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left"/>
        <w:rPr>
          <w:rFonts w:ascii="宋体" w:hAnsi="宋体" w:cs="宋体"/>
          <w:color w:val="auto"/>
          <w:sz w:val="20"/>
          <w:szCs w:val="20"/>
          <w:highlight w:val="none"/>
        </w:rPr>
      </w:pPr>
      <w:r>
        <w:rPr>
          <w:rFonts w:hint="eastAsia" w:ascii="宋体" w:hAnsi="宋体" w:cs="宋体"/>
          <w:color w:val="auto"/>
          <w:szCs w:val="21"/>
          <w:highlight w:val="none"/>
        </w:rPr>
        <w:t xml:space="preserve">或其授权代表（签字或盖章）：</w:t>
      </w:r>
      <w:r/>
    </w:p>
    <w:p>
      <w:pPr>
        <w:spacing w:before="162" w:line="408" w:lineRule="exact"/>
        <w:rPr>
          <w:rFonts w:ascii="宋体" w:hAnsi="宋体" w:cs="宋体"/>
          <w:b/>
          <w:color w:val="auto"/>
          <w:highlight w:val="none"/>
        </w:rPr>
      </w:pPr>
      <w:r>
        <w:rPr>
          <w:rFonts w:hint="eastAsia" w:ascii="宋体" w:hAnsi="宋体" w:cs="宋体"/>
          <w:color w:val="auto"/>
          <w:spacing w:val="-9"/>
          <w:position w:val="15"/>
          <w:sz w:val="20"/>
          <w:szCs w:val="20"/>
          <w:highlight w:val="none"/>
        </w:rPr>
        <w:t xml:space="preserve">日   期：</w:t>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color w:val="auto"/>
          <w:highlight w:val="none"/>
        </w:rPr>
      </w:pPr>
      <w:r/>
      <w:bookmarkStart w:id="413" w:name="_Toc104560922"/>
      <w:r/>
      <w:bookmarkStart w:id="414" w:name="_Toc107246305"/>
      <w:r/>
      <w:bookmarkStart w:id="415" w:name="_Toc103848605"/>
      <w:r/>
      <w:bookmarkStart w:id="416" w:name="_Toc100905289"/>
      <w:r/>
      <w:bookmarkStart w:id="417" w:name="_Toc96347904"/>
      <w:r/>
      <w:r/>
    </w:p>
    <w:p>
      <w:pPr>
        <w:pStyle w:val="772"/>
        <w:ind w:firstLine="498"/>
        <w:spacing w:before="0"/>
        <w:rPr>
          <w:rFonts w:hint="eastAsia" w:ascii="宋体" w:hAnsi="宋体" w:cs="宋体"/>
          <w:color w:val="auto"/>
          <w:highlight w:val="none"/>
        </w:rPr>
      </w:pPr>
      <w:r/>
      <w:bookmarkStart w:id="418" w:name="_Toc2016"/>
      <w:r>
        <w:rPr>
          <w:rFonts w:hint="eastAsia" w:ascii="宋体" w:hAnsi="宋体" w:cs="宋体"/>
          <w:color w:val="auto"/>
          <w:sz w:val="28"/>
          <w:szCs w:val="24"/>
          <w:highlight w:val="none"/>
        </w:rPr>
        <w:t xml:space="preserve">三、其他部分</w:t>
      </w:r>
      <w:bookmarkEnd w:id="413"/>
      <w:r/>
      <w:bookmarkEnd w:id="414"/>
      <w:r/>
      <w:bookmarkEnd w:id="415"/>
      <w:r/>
      <w:bookmarkEnd w:id="418"/>
      <w:r/>
      <w:r/>
    </w:p>
    <w:p>
      <w:pPr>
        <w:pStyle w:val="772"/>
        <w:ind w:firstLine="426"/>
        <w:spacing w:before="0"/>
        <w:rPr>
          <w:rFonts w:hint="eastAsia" w:ascii="宋体" w:hAnsi="宋体" w:cs="宋体"/>
          <w:bCs w:val="0"/>
          <w:color w:val="auto"/>
          <w:sz w:val="24"/>
          <w:szCs w:val="24"/>
          <w:highlight w:val="none"/>
        </w:rPr>
      </w:pPr>
      <w:r/>
      <w:bookmarkStart w:id="419" w:name="_Toc25446"/>
      <w:r/>
      <w:bookmarkStart w:id="420" w:name="_Toc103848608"/>
      <w:r/>
      <w:bookmarkStart w:id="421" w:name="_Toc104560925"/>
      <w:r/>
      <w:bookmarkStart w:id="422" w:name="_Toc107246308"/>
      <w:r/>
      <w:bookmarkStart w:id="423" w:name="_Toc100905295"/>
      <w:r/>
      <w:bookmarkStart w:id="424" w:name="_Toc103848607"/>
      <w:r/>
      <w:bookmarkStart w:id="425" w:name="_Toc104560924"/>
      <w:r/>
      <w:bookmarkStart w:id="426" w:name="_Toc107246307"/>
      <w:r/>
      <w:bookmarkStart w:id="427" w:name="_Toc104560923"/>
      <w:r/>
      <w:bookmarkStart w:id="428" w:name="_Toc107246306"/>
      <w:r/>
      <w:bookmarkStart w:id="429" w:name="_Toc103848606"/>
      <w:r>
        <w:rPr>
          <w:rFonts w:hint="eastAsia" w:ascii="宋体" w:hAnsi="宋体" w:cs="宋体"/>
          <w:bCs w:val="0"/>
          <w:color w:val="auto"/>
          <w:sz w:val="24"/>
          <w:szCs w:val="24"/>
          <w:highlight w:val="none"/>
        </w:rPr>
        <w:t xml:space="preserve">（1）要求</w:t>
      </w:r>
      <w:r>
        <w:rPr>
          <w:rFonts w:hint="eastAsia" w:ascii="宋体" w:hAnsi="宋体" w:cs="宋体"/>
          <w:bCs w:val="0"/>
          <w:color w:val="auto"/>
          <w:sz w:val="24"/>
          <w:szCs w:val="24"/>
          <w:highlight w:val="none"/>
          <w:lang w:eastAsia="zh-CN"/>
        </w:rPr>
        <w:t xml:space="preserve">供应商</w:t>
      </w:r>
      <w:r>
        <w:rPr>
          <w:rFonts w:hint="eastAsia" w:ascii="宋体" w:hAnsi="宋体" w:cs="宋体"/>
          <w:bCs w:val="0"/>
          <w:color w:val="auto"/>
          <w:sz w:val="24"/>
          <w:szCs w:val="24"/>
          <w:highlight w:val="none"/>
        </w:rPr>
        <w:t xml:space="preserve">提交的其他文件材料或证明材料</w:t>
      </w:r>
      <w:bookmarkEnd w:id="419"/>
      <w:r/>
      <w:bookmarkEnd w:id="420"/>
      <w:r/>
      <w:bookmarkEnd w:id="421"/>
      <w:r/>
      <w:bookmarkEnd w:id="422"/>
      <w:r/>
      <w:r/>
    </w:p>
    <w:p>
      <w:pPr>
        <w:pStyle w:val="733"/>
        <w:ind w:left="1260" w:firstLine="426"/>
        <w:rPr>
          <w:rFonts w:hint="eastAsia" w:hAnsi="宋体" w:cs="宋体"/>
          <w:color w:val="auto"/>
          <w:highlight w:val="none"/>
        </w:rPr>
      </w:pPr>
      <w:r>
        <w:rPr>
          <w:rFonts w:hint="eastAsia" w:hAnsi="宋体" w:cs="宋体"/>
          <w:color w:val="auto"/>
          <w:highlight w:val="none"/>
        </w:rPr>
      </w:r>
      <w:r/>
    </w:p>
    <w:p>
      <w:pPr>
        <w:pStyle w:val="733"/>
        <w:ind w:left="1260" w:firstLine="426"/>
        <w:rPr>
          <w:rFonts w:hint="eastAsia" w:hAnsi="宋体" w:cs="宋体"/>
          <w:color w:val="auto"/>
          <w:highlight w:val="none"/>
        </w:rPr>
      </w:pPr>
      <w:r>
        <w:rPr>
          <w:rFonts w:hint="eastAsia" w:hAnsi="宋体" w:cs="宋体"/>
          <w:color w:val="auto"/>
          <w:highlight w:val="none"/>
        </w:rPr>
        <w:br w:type="page" w:clear="all"/>
      </w:r>
      <w:r/>
    </w:p>
    <w:p>
      <w:pPr>
        <w:pStyle w:val="772"/>
        <w:ind w:firstLine="426"/>
        <w:spacing w:before="0"/>
        <w:rPr>
          <w:rFonts w:hint="eastAsia" w:ascii="宋体" w:hAnsi="宋体" w:cs="宋体"/>
          <w:bCs w:val="0"/>
          <w:color w:val="auto"/>
          <w:sz w:val="24"/>
          <w:szCs w:val="24"/>
          <w:highlight w:val="none"/>
        </w:rPr>
      </w:pPr>
      <w:r/>
      <w:bookmarkStart w:id="430" w:name="_Toc3681"/>
      <w:r>
        <w:rPr>
          <w:rFonts w:hint="eastAsia" w:ascii="宋体" w:hAnsi="宋体" w:cs="宋体"/>
          <w:bCs w:val="0"/>
          <w:color w:val="auto"/>
          <w:sz w:val="24"/>
          <w:szCs w:val="24"/>
          <w:highlight w:val="none"/>
        </w:rPr>
        <w:t xml:space="preserve">（2）</w:t>
      </w:r>
      <w:r>
        <w:rPr>
          <w:rFonts w:hint="eastAsia" w:ascii="宋体" w:hAnsi="宋体" w:cs="宋体"/>
          <w:bCs w:val="0"/>
          <w:color w:val="auto"/>
          <w:sz w:val="24"/>
          <w:szCs w:val="24"/>
          <w:highlight w:val="none"/>
          <w:lang w:eastAsia="zh-CN"/>
        </w:rPr>
        <w:t xml:space="preserve">供应商</w:t>
      </w:r>
      <w:r>
        <w:rPr>
          <w:rFonts w:hint="eastAsia" w:ascii="宋体" w:hAnsi="宋体" w:cs="宋体"/>
          <w:bCs w:val="0"/>
          <w:color w:val="auto"/>
          <w:sz w:val="24"/>
          <w:szCs w:val="24"/>
          <w:highlight w:val="none"/>
        </w:rPr>
        <w:t xml:space="preserve">认为需提供的其他</w:t>
      </w:r>
      <w:bookmarkEnd w:id="423"/>
      <w:r>
        <w:rPr>
          <w:rFonts w:hint="eastAsia" w:ascii="宋体" w:hAnsi="宋体" w:cs="宋体"/>
          <w:bCs w:val="0"/>
          <w:color w:val="auto"/>
          <w:sz w:val="24"/>
          <w:szCs w:val="24"/>
          <w:highlight w:val="none"/>
        </w:rPr>
        <w:t xml:space="preserve">文件或证明材料</w:t>
      </w:r>
      <w:bookmarkEnd w:id="424"/>
      <w:r/>
      <w:bookmarkEnd w:id="425"/>
      <w:r/>
      <w:bookmarkEnd w:id="426"/>
      <w:r/>
      <w:bookmarkEnd w:id="430"/>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772"/>
        <w:ind w:firstLine="426"/>
        <w:spacing w:before="0"/>
        <w:rPr>
          <w:rFonts w:hint="eastAsia" w:ascii="宋体" w:hAnsi="宋体" w:cs="宋体"/>
          <w:bCs w:val="0"/>
          <w:color w:val="auto"/>
          <w:sz w:val="24"/>
          <w:szCs w:val="24"/>
          <w:highlight w:val="none"/>
        </w:rPr>
      </w:pPr>
      <w:r/>
      <w:bookmarkStart w:id="431" w:name="_Toc5244"/>
      <w:r>
        <w:rPr>
          <w:rFonts w:hint="eastAsia" w:ascii="宋体" w:hAnsi="宋体" w:cs="宋体"/>
          <w:bCs w:val="0"/>
          <w:color w:val="auto"/>
          <w:sz w:val="24"/>
          <w:szCs w:val="24"/>
          <w:highlight w:val="none"/>
        </w:rPr>
        <w:t xml:space="preserve">（3）提供符合政府采购政策的证明材料</w:t>
      </w:r>
      <w:bookmarkEnd w:id="416"/>
      <w:r/>
      <w:bookmarkEnd w:id="427"/>
      <w:r/>
      <w:bookmarkEnd w:id="428"/>
      <w:r/>
      <w:bookmarkEnd w:id="429"/>
      <w:r/>
      <w:bookmarkEnd w:id="431"/>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t xml:space="preserve">（请根据本项目</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采购项目类型</w:t>
      </w:r>
      <w:r>
        <w:rPr>
          <w:rFonts w:hint="eastAsia" w:ascii="宋体" w:hAnsi="宋体" w:cs="宋体"/>
          <w:bCs/>
          <w:color w:val="auto"/>
          <w:highlight w:val="none"/>
        </w:rPr>
        <w:t xml:space="preserve">”</w:t>
      </w:r>
      <w:r>
        <w:rPr>
          <w:rFonts w:hint="eastAsia" w:ascii="宋体" w:hAnsi="宋体" w:cs="宋体"/>
          <w:color w:val="auto"/>
          <w:highlight w:val="none"/>
        </w:rPr>
        <w:t xml:space="preserve">选择合适的中小企业声明函，不适用的可以不提交）</w:t>
      </w:r>
      <w:r/>
    </w:p>
    <w:p>
      <w:pPr>
        <w:ind w:right="-23" w:firstLine="379"/>
        <w:jc w:val="center"/>
        <w:rPr>
          <w:rFonts w:hint="eastAsia" w:ascii="宋体" w:hAnsi="宋体" w:cs="宋体"/>
          <w:color w:val="auto"/>
          <w:spacing w:val="2"/>
          <w:position w:val="-3"/>
          <w:szCs w:val="21"/>
          <w:highlight w:val="none"/>
        </w:rPr>
      </w:pPr>
      <w:r>
        <w:rPr>
          <w:rFonts w:hint="eastAsia" w:ascii="宋体" w:hAnsi="宋体" w:cs="宋体"/>
          <w:color w:val="auto"/>
          <w:spacing w:val="2"/>
          <w:position w:val="-3"/>
          <w:szCs w:val="21"/>
          <w:highlight w:val="none"/>
        </w:rPr>
      </w:r>
      <w:r/>
    </w:p>
    <w:p>
      <w:pPr>
        <w:pStyle w:val="999"/>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中小企业声明函（服务）</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color w:val="auto"/>
          <w:position w:val="-2"/>
          <w:szCs w:val="21"/>
          <w:highlight w:val="none"/>
          <w:u w:val="single"/>
          <w:lang w:eastAsia="zh-CN"/>
        </w:rPr>
        <w:t xml:space="preserve">南京市鼓楼区小市社区卫生服务中心</w:t>
      </w:r>
      <w:r>
        <w:rPr>
          <w:rFonts w:hint="eastAsia" w:ascii="宋体" w:hAnsi="宋体" w:cs="宋体"/>
          <w:color w:val="auto"/>
          <w:position w:val="-2"/>
          <w:szCs w:val="21"/>
          <w:highlight w:val="none"/>
        </w:rPr>
        <w:t xml:space="preserve">的</w:t>
      </w:r>
      <w:r>
        <w:rPr>
          <w:rFonts w:hint="eastAsia" w:ascii="宋体" w:hAnsi="宋体" w:cs="宋体"/>
          <w:iCs/>
          <w:color w:val="auto"/>
          <w:position w:val="-2"/>
          <w:szCs w:val="21"/>
          <w:highlight w:val="none"/>
          <w:u w:val="single"/>
          <w:lang w:eastAsia="zh-CN"/>
        </w:rPr>
        <w:t xml:space="preserve">南京市鼓楼区小市社区卫生服务中心中药饮片及药事服务采购项目</w:t>
      </w:r>
      <w:r>
        <w:rPr>
          <w:rFonts w:hint="eastAsia" w:ascii="宋体" w:hAnsi="宋体" w:cs="宋体"/>
          <w:color w:val="auto"/>
          <w:position w:val="-2"/>
          <w:szCs w:val="21"/>
          <w:highlight w:val="none"/>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1. </w:t>
      </w:r>
      <w:r>
        <w:rPr>
          <w:rFonts w:hint="eastAsia" w:ascii="宋体" w:hAnsi="宋体" w:cs="宋体"/>
          <w:iCs/>
          <w:color w:val="auto"/>
          <w:position w:val="-2"/>
          <w:szCs w:val="21"/>
          <w:highlight w:val="none"/>
          <w:u w:val="single"/>
          <w:lang w:eastAsia="zh-CN"/>
        </w:rPr>
        <w:t xml:space="preserve">南京市鼓楼区小市社区卫生服务中心中药饮片及药事服务采购项目</w:t>
      </w:r>
      <w:r>
        <w:rPr>
          <w:rFonts w:hint="eastAsia" w:ascii="宋体" w:hAnsi="宋体" w:cs="宋体"/>
          <w:color w:val="auto"/>
          <w:position w:val="-2"/>
          <w:szCs w:val="21"/>
          <w:highlight w:val="none"/>
          <w:u w:val="none"/>
        </w:rPr>
        <w:t xml:space="preserve">，</w:t>
      </w:r>
      <w:r>
        <w:rPr>
          <w:rFonts w:hint="eastAsia" w:ascii="宋体" w:hAnsi="宋体" w:cs="宋体"/>
          <w:color w:val="auto"/>
          <w:position w:val="-2"/>
          <w:szCs w:val="21"/>
          <w:highlight w:val="none"/>
        </w:rPr>
        <w:t xml:space="preserve">属于</w:t>
      </w:r>
      <w:r>
        <w:rPr>
          <w:rFonts w:hint="eastAsia" w:hAnsi="宋体" w:cs="宋体"/>
          <w:color w:val="auto"/>
          <w:sz w:val="21"/>
          <w:szCs w:val="21"/>
          <w:highlight w:val="none"/>
          <w:u w:val="single"/>
          <w:lang w:val="en-US" w:eastAsia="zh-CN" w:bidi="ar-SA"/>
        </w:rPr>
        <w:t xml:space="preserve">其他未列明服务</w:t>
      </w:r>
      <w:r>
        <w:rPr>
          <w:rFonts w:hint="eastAsia" w:ascii="宋体" w:hAnsi="宋体" w:cs="宋体"/>
          <w:color w:val="auto"/>
          <w:position w:val="-2"/>
          <w:szCs w:val="21"/>
          <w:highlight w:val="none"/>
        </w:rPr>
        <w:t xml:space="preserve">行业；</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人，营业收入为</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w:t>
      </w: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日期：年月日</w:t>
      </w:r>
      <w:r/>
    </w:p>
    <w:p>
      <w:pPr>
        <w:ind w:right="420" w:firstLine="4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ind w:firstLine="373"/>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ind w:firstLine="373"/>
        <w:rPr>
          <w:rFonts w:hint="eastAsia" w:ascii="宋体" w:hAnsi="宋体" w:cs="宋体"/>
          <w:color w:val="auto"/>
          <w:highlight w:val="none"/>
        </w:rPr>
      </w:pP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auto"/>
          <w:highlight w:val="none"/>
        </w:rPr>
        <w:br w:type="page" w:clear="all"/>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999"/>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监狱企业证明</w:t>
      </w:r>
      <w:r/>
    </w:p>
    <w:p>
      <w:pPr>
        <w:pStyle w:val="999"/>
        <w:ind w:firstLine="482"/>
        <w:jc w:val="center"/>
        <w:spacing w:line="276"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99"/>
        <w:ind w:firstLine="400"/>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999"/>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rPr>
        <w:t xml:space="preserve">残疾人福利性单位声明函</w:t>
      </w:r>
      <w:r/>
    </w:p>
    <w:p>
      <w:pPr>
        <w:ind w:firstLine="554"/>
        <w:spacing w:line="276"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999"/>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999"/>
        <w:ind w:firstLine="3769"/>
        <w:rPr>
          <w:rFonts w:hint="eastAsia" w:hAnsi="宋体" w:cs="宋体"/>
          <w:color w:val="auto"/>
          <w:sz w:val="21"/>
          <w:szCs w:val="21"/>
          <w:highlight w:val="none"/>
        </w:rPr>
      </w:pPr>
      <w:r>
        <w:rPr>
          <w:rFonts w:hint="eastAsia" w:hAnsi="宋体" w:cs="宋体"/>
          <w:color w:val="auto"/>
          <w:sz w:val="21"/>
          <w:szCs w:val="21"/>
          <w:highlight w:val="none"/>
        </w:rPr>
        <w:t xml:space="preserve">单位名称（盖章）：____________</w:t>
      </w:r>
      <w:r/>
    </w:p>
    <w:p>
      <w:pPr>
        <w:ind w:firstLine="37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bookmarkEnd w:id="417"/>
      <w:r/>
      <w:r/>
    </w:p>
    <w:p>
      <w:pPr>
        <w:pStyle w:val="769"/>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sectPr>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ymbol">
    <w:panose1 w:val="05050102010706020507"/>
  </w:font>
  <w:font w:name="Wingdings">
    <w:panose1 w:val="05000000000000000000"/>
  </w:font>
  <w:font w:name="MingLiU">
    <w:panose1 w:val="02020500000000000000"/>
  </w:font>
  <w:font w:name="PMingLiU">
    <w:panose1 w:val="02020500000000000000"/>
  </w:font>
  <w:font w:name="方正仿宋_GBK">
    <w:panose1 w:val="020B0503020202020204"/>
  </w:font>
  <w:font w:name="Calibri">
    <w:panose1 w:val="020F0502020204030204"/>
  </w:font>
  <w:font w:name="微软雅黑">
    <w:panose1 w:val="020B0503020204020204"/>
  </w:font>
  <w:font w:name="楷体_GB2312">
    <w:panose1 w:val="02010609060101010101"/>
  </w:font>
  <w:font w:name="Courier New">
    <w:panose1 w:val="02070309020205020404"/>
  </w:font>
  <w:font w:name="黑体">
    <w:panose1 w:val="02010609060101010101"/>
  </w:font>
  <w:font w:name="仿宋_GB2312">
    <w:panose1 w:val="02010609060101010101"/>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r/>
  </w:p>
  <w:p>
    <w:pPr>
      <w:pStyle w:val="7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p>
  <w:p>
    <w:pPr>
      <w:pStyle w:val="7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link w:val="1027"/>
    <w:uiPriority w:val="0"/>
    <w:qFormat/>
    <w:pPr>
      <w:jc w:val="both"/>
      <w:widowControl w:val="off"/>
    </w:pPr>
    <w:rPr>
      <w:rFonts w:hint="default" w:ascii="Times New Roman" w:hAnsi="Times New Roman" w:eastAsia="宋体" w:cs="Times New Roman"/>
      <w:sz w:val="21"/>
      <w:szCs w:val="24"/>
      <w:lang w:eastAsia="zh-CN"/>
    </w:rPr>
  </w:style>
  <w:style w:type="paragraph" w:styleId="686">
    <w:name w:val="Heading 1"/>
    <w:basedOn w:val="685"/>
    <w:next w:val="685"/>
    <w:link w:val="786"/>
    <w:uiPriority w:val="0"/>
    <w:qFormat/>
    <w:pPr>
      <w:ind w:left="100" w:right="100"/>
      <w:keepLines/>
      <w:keepNext/>
      <w:spacing w:before="120" w:after="120"/>
      <w:outlineLvl w:val="0"/>
    </w:pPr>
    <w:rPr>
      <w:b/>
      <w:bCs/>
      <w:szCs w:val="44"/>
    </w:rPr>
  </w:style>
  <w:style w:type="paragraph" w:styleId="687">
    <w:name w:val="Heading 2"/>
    <w:basedOn w:val="685"/>
    <w:next w:val="685"/>
    <w:link w:val="787"/>
    <w:uiPriority w:val="0"/>
    <w:qFormat/>
    <w:pPr>
      <w:keepLines/>
      <w:keepNext/>
      <w:spacing w:before="260" w:after="260" w:line="416" w:lineRule="auto"/>
      <w:outlineLvl w:val="1"/>
    </w:pPr>
    <w:rPr>
      <w:rFonts w:ascii="等线 Light" w:hAnsi="等线 Light" w:eastAsia="等线 Light"/>
      <w:b/>
      <w:bCs/>
      <w:sz w:val="32"/>
      <w:szCs w:val="32"/>
    </w:rPr>
  </w:style>
  <w:style w:type="paragraph" w:styleId="688">
    <w:name w:val="Heading 3"/>
    <w:basedOn w:val="685"/>
    <w:next w:val="685"/>
    <w:link w:val="788"/>
    <w:uiPriority w:val="9"/>
    <w:qFormat/>
    <w:pPr>
      <w:keepLines/>
      <w:keepNext/>
      <w:spacing w:before="260" w:after="260" w:line="416" w:lineRule="auto"/>
      <w:outlineLvl w:val="2"/>
    </w:pPr>
    <w:rPr>
      <w:b/>
      <w:bCs/>
      <w:sz w:val="32"/>
      <w:szCs w:val="32"/>
    </w:rPr>
  </w:style>
  <w:style w:type="paragraph" w:styleId="689">
    <w:name w:val="Heading 4"/>
    <w:basedOn w:val="685"/>
    <w:next w:val="685"/>
    <w:link w:val="789"/>
    <w:uiPriority w:val="0"/>
    <w:qFormat/>
    <w:pPr>
      <w:keepLines/>
      <w:keepNext/>
      <w:spacing w:before="280" w:after="290" w:line="376" w:lineRule="auto"/>
      <w:outlineLvl w:val="3"/>
    </w:pPr>
    <w:rPr>
      <w:rFonts w:ascii="等线 Light" w:hAnsi="等线 Light" w:eastAsia="等线 Light"/>
      <w:b/>
      <w:bCs/>
      <w:sz w:val="28"/>
      <w:szCs w:val="28"/>
    </w:rPr>
  </w:style>
  <w:style w:type="paragraph" w:styleId="690">
    <w:name w:val="Heading 5"/>
    <w:basedOn w:val="685"/>
    <w:next w:val="685"/>
    <w:link w:val="790"/>
    <w:uiPriority w:val="9"/>
    <w:unhideWhenUsed/>
    <w:qFormat/>
    <w:pPr>
      <w:keepLines/>
      <w:keepNext/>
      <w:spacing w:before="320" w:after="200"/>
      <w:outlineLvl w:val="4"/>
    </w:pPr>
    <w:rPr>
      <w:rFonts w:ascii="Arial" w:hAnsi="Arial" w:eastAsia="Arial" w:cs="Arial"/>
      <w:b/>
      <w:bCs/>
      <w:sz w:val="24"/>
    </w:rPr>
  </w:style>
  <w:style w:type="paragraph" w:styleId="691">
    <w:name w:val="Heading 6"/>
    <w:basedOn w:val="685"/>
    <w:next w:val="685"/>
    <w:link w:val="791"/>
    <w:uiPriority w:val="0"/>
    <w:qFormat/>
    <w:pPr>
      <w:keepLines/>
      <w:keepNext/>
      <w:spacing w:before="240" w:after="64" w:line="320" w:lineRule="auto"/>
      <w:outlineLvl w:val="5"/>
    </w:pPr>
    <w:rPr>
      <w:rFonts w:ascii="等线 Light" w:hAnsi="等线 Light" w:eastAsia="等线 Light"/>
      <w:b/>
      <w:bCs/>
      <w:sz w:val="24"/>
    </w:rPr>
  </w:style>
  <w:style w:type="paragraph" w:styleId="692">
    <w:name w:val="Heading 7"/>
    <w:basedOn w:val="685"/>
    <w:next w:val="685"/>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93"/>
    <w:uiPriority w:val="0"/>
    <w:qFormat/>
    <w:pPr>
      <w:keepLines/>
      <w:keepNext/>
      <w:spacing w:before="240" w:after="64" w:line="320" w:lineRule="auto"/>
      <w:outlineLvl w:val="7"/>
    </w:pPr>
    <w:rPr>
      <w:rFonts w:ascii="等线 Light" w:hAnsi="等线 Light" w:eastAsia="等线 Light"/>
      <w:sz w:val="24"/>
    </w:rPr>
  </w:style>
  <w:style w:type="paragraph" w:styleId="694">
    <w:name w:val="Heading 9"/>
    <w:basedOn w:val="685"/>
    <w:next w:val="685"/>
    <w:link w:val="794"/>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right="0" w:firstLine="0"/>
      <w:spacing w:after="57"/>
    </w:pPr>
  </w:style>
  <w:style w:type="paragraph" w:styleId="698">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annotation text"/>
    <w:basedOn w:val="685"/>
    <w:uiPriority w:val="99"/>
    <w:semiHidden/>
    <w:unhideWhenUsed/>
    <w:qFormat/>
    <w:pPr>
      <w:jc w:val="left"/>
    </w:pPr>
  </w:style>
  <w:style w:type="paragraph" w:styleId="700">
    <w:name w:val="Body Text"/>
    <w:basedOn w:val="685"/>
    <w:next w:val="685"/>
    <w:uiPriority w:val="1"/>
    <w:qFormat/>
    <w:pPr>
      <w:spacing w:after="120"/>
    </w:pPr>
  </w:style>
  <w:style w:type="paragraph" w:styleId="701">
    <w:name w:val="index 4"/>
    <w:basedOn w:val="685"/>
    <w:next w:val="685"/>
    <w:uiPriority w:val="99"/>
    <w:unhideWhenUsed/>
    <w:qFormat/>
    <w:pPr>
      <w:ind w:left="600"/>
    </w:pPr>
  </w:style>
  <w:style w:type="paragraph" w:styleId="702">
    <w:name w:val="toc 5"/>
    <w:basedOn w:val="685"/>
    <w:next w:val="685"/>
    <w:uiPriority w:val="39"/>
    <w:unhideWhenUsed/>
    <w:qFormat/>
    <w:pPr>
      <w:ind w:left="1134" w:right="0" w:firstLine="0"/>
      <w:spacing w:after="57"/>
    </w:pPr>
  </w:style>
  <w:style w:type="paragraph" w:styleId="703">
    <w:name w:val="toc 3"/>
    <w:basedOn w:val="685"/>
    <w:next w:val="685"/>
    <w:uiPriority w:val="39"/>
    <w:unhideWhenUsed/>
    <w:qFormat/>
    <w:pPr>
      <w:ind w:left="567" w:right="0" w:firstLine="0"/>
      <w:spacing w:after="57"/>
    </w:pPr>
  </w:style>
  <w:style w:type="paragraph" w:styleId="704">
    <w:name w:val="toc 8"/>
    <w:basedOn w:val="685"/>
    <w:next w:val="685"/>
    <w:uiPriority w:val="39"/>
    <w:unhideWhenUsed/>
    <w:qFormat/>
    <w:pPr>
      <w:ind w:left="1984" w:right="0" w:firstLine="0"/>
      <w:spacing w:after="57"/>
    </w:pPr>
  </w:style>
  <w:style w:type="paragraph" w:styleId="705">
    <w:name w:val="Body Text Indent 2"/>
    <w:basedOn w:val="685"/>
    <w:next w:val="706"/>
    <w:uiPriority w:val="99"/>
    <w:qFormat/>
    <w:pPr>
      <w:ind w:left="630" w:firstLine="645"/>
    </w:pPr>
    <w:rPr>
      <w:rFonts w:ascii="Arial" w:hAnsi="Arial" w:eastAsia="仿宋_GB2312" w:cs="Times New Roman"/>
      <w:sz w:val="32"/>
      <w:lang w:val="en-US"/>
    </w:rPr>
  </w:style>
  <w:style w:type="paragraph" w:styleId="706" w:customStyle="1">
    <w:name w:val="xl75"/>
    <w:basedOn w:val="685"/>
    <w:next w:val="707"/>
    <w:uiPriority w:val="0"/>
    <w:qFormat/>
    <w:pPr>
      <w:ind w:left="200" w:firstLine="5320"/>
      <w:jc w:val="center"/>
      <w:spacing w:before="280" w:after="280"/>
      <w:widowControl/>
    </w:pPr>
    <w:rPr>
      <w:rFonts w:ascii="宋体"/>
    </w:rPr>
  </w:style>
  <w:style w:type="paragraph" w:styleId="707" w:customStyle="1">
    <w:name w:val="Test2"/>
    <w:basedOn w:val="687"/>
    <w:next w:val="708"/>
    <w:uiPriority w:val="0"/>
    <w:qFormat/>
    <w:pPr>
      <w:jc w:val="center"/>
      <w:spacing w:line="480" w:lineRule="exact"/>
      <w:widowControl/>
    </w:pPr>
    <w:rPr>
      <w:rFonts w:ascii="黑体" w:hAnsi="Arial" w:eastAsia="黑体"/>
      <w:sz w:val="24"/>
    </w:rPr>
  </w:style>
  <w:style w:type="paragraph" w:styleId="708" w:customStyle="1">
    <w:name w:val="xl59"/>
    <w:basedOn w:val="685"/>
    <w:next w:val="7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rPr>
  </w:style>
  <w:style w:type="paragraph" w:styleId="709" w:customStyle="1">
    <w:name w:val="方案正文"/>
    <w:basedOn w:val="685"/>
    <w:next w:val="710"/>
    <w:uiPriority w:val="0"/>
    <w:qFormat/>
    <w:pPr>
      <w:ind w:firstLine="359"/>
      <w:jc w:val="left"/>
      <w:spacing w:before="156" w:line="360" w:lineRule="auto"/>
    </w:pPr>
    <w:rPr>
      <w:rFonts w:ascii="Arial" w:hAnsi="Arial" w:eastAsia="宋体"/>
      <w:sz w:val="24"/>
      <w:szCs w:val="21"/>
    </w:rPr>
  </w:style>
  <w:style w:type="paragraph" w:styleId="710" w:customStyle="1">
    <w:name w:val="小四 段落 宋体 Char Char Char Char"/>
    <w:basedOn w:val="685"/>
    <w:next w:val="711"/>
    <w:uiPriority w:val="0"/>
    <w:qFormat/>
    <w:pPr>
      <w:ind w:right="-33" w:firstLine="480"/>
      <w:jc w:val="left"/>
      <w:spacing w:line="360" w:lineRule="auto"/>
    </w:pPr>
    <w:rPr>
      <w:rFonts w:ascii="Times New Roman" w:hAnsi="Times New Roman" w:eastAsia="宋体" w:cs="Times New Roman"/>
      <w:sz w:val="24"/>
      <w:szCs w:val="24"/>
    </w:rPr>
  </w:style>
  <w:style w:type="paragraph" w:styleId="711" w:customStyle="1">
    <w:name w:val="flType"/>
    <w:basedOn w:val="712"/>
    <w:next w:val="685"/>
    <w:uiPriority w:val="0"/>
    <w:qFormat/>
    <w:pPr>
      <w:spacing w:after="284"/>
    </w:pPr>
  </w:style>
  <w:style w:type="paragraph" w:styleId="712" w:customStyle="1">
    <w:name w:val="flName"/>
    <w:basedOn w:val="713"/>
    <w:uiPriority w:val="0"/>
    <w:qFormat/>
    <w:pPr>
      <w:spacing w:before="0" w:line="113" w:lineRule="atLeast"/>
    </w:pPr>
    <w:rPr>
      <w:rFonts w:eastAsia="宋体"/>
    </w:rPr>
  </w:style>
  <w:style w:type="paragraph" w:styleId="713" w:customStyle="1">
    <w:name w:val="flNote"/>
    <w:basedOn w:val="685"/>
    <w:uiPriority w:val="0"/>
    <w:qFormat/>
    <w:pPr>
      <w:jc w:val="center"/>
      <w:spacing w:before="567" w:line="360" w:lineRule="atLeast"/>
    </w:pPr>
    <w:rPr>
      <w:rFonts w:ascii="Times New Roman" w:hAnsi="Times New Roman" w:eastAsia="黑体" w:cs="Times New Roman"/>
      <w:b/>
      <w:sz w:val="24"/>
    </w:rPr>
  </w:style>
  <w:style w:type="paragraph" w:styleId="714">
    <w:name w:val="endnote text"/>
    <w:basedOn w:val="685"/>
    <w:uiPriority w:val="99"/>
    <w:semiHidden/>
    <w:unhideWhenUsed/>
    <w:qFormat/>
    <w:pPr>
      <w:spacing w:after="0" w:line="240" w:lineRule="auto"/>
    </w:pPr>
    <w:rPr>
      <w:sz w:val="20"/>
    </w:rPr>
  </w:style>
  <w:style w:type="paragraph" w:styleId="715">
    <w:name w:val="Footer"/>
    <w:basedOn w:val="685"/>
    <w:uiPriority w:val="99"/>
    <w:unhideWhenUsed/>
    <w:qFormat/>
    <w:pPr>
      <w:spacing w:after="0" w:line="240" w:lineRule="auto"/>
      <w:tabs>
        <w:tab w:val="center" w:pos="7143" w:leader="none"/>
        <w:tab w:val="right" w:pos="14287" w:leader="none"/>
      </w:tabs>
    </w:pPr>
  </w:style>
  <w:style w:type="paragraph" w:styleId="716">
    <w:name w:val="Header"/>
    <w:basedOn w:val="685"/>
    <w:uiPriority w:val="99"/>
    <w:unhideWhenUsed/>
    <w:qFormat/>
    <w:pPr>
      <w:spacing w:after="0" w:line="240" w:lineRule="auto"/>
      <w:tabs>
        <w:tab w:val="center" w:pos="7143" w:leader="none"/>
        <w:tab w:val="right" w:pos="14287" w:leader="none"/>
      </w:tabs>
    </w:pPr>
  </w:style>
  <w:style w:type="paragraph" w:styleId="717">
    <w:name w:val="toc 1"/>
    <w:basedOn w:val="685"/>
    <w:next w:val="685"/>
    <w:uiPriority w:val="39"/>
    <w:unhideWhenUsed/>
    <w:qFormat/>
    <w:pPr>
      <w:ind w:left="0" w:right="0" w:firstLine="0"/>
      <w:spacing w:after="57"/>
    </w:pPr>
  </w:style>
  <w:style w:type="paragraph" w:styleId="718">
    <w:name w:val="toc 4"/>
    <w:basedOn w:val="685"/>
    <w:next w:val="685"/>
    <w:uiPriority w:val="39"/>
    <w:unhideWhenUsed/>
    <w:qFormat/>
    <w:pPr>
      <w:ind w:left="850" w:right="0" w:firstLine="0"/>
      <w:spacing w:after="57"/>
    </w:pPr>
  </w:style>
  <w:style w:type="paragraph" w:styleId="719">
    <w:name w:val="Subtitle"/>
    <w:basedOn w:val="685"/>
    <w:next w:val="685"/>
    <w:uiPriority w:val="11"/>
    <w:qFormat/>
    <w:pPr>
      <w:spacing w:before="200" w:after="200"/>
    </w:pPr>
    <w:rPr>
      <w:sz w:val="24"/>
      <w:szCs w:val="24"/>
    </w:rPr>
  </w:style>
  <w:style w:type="paragraph" w:styleId="720">
    <w:name w:val="footnote text"/>
    <w:basedOn w:val="685"/>
    <w:uiPriority w:val="99"/>
    <w:semiHidden/>
    <w:unhideWhenUsed/>
    <w:qFormat/>
    <w:pPr>
      <w:spacing w:after="40" w:line="240" w:lineRule="auto"/>
    </w:pPr>
    <w:rPr>
      <w:sz w:val="18"/>
    </w:rPr>
  </w:style>
  <w:style w:type="paragraph" w:styleId="721">
    <w:name w:val="toc 6"/>
    <w:basedOn w:val="685"/>
    <w:next w:val="685"/>
    <w:uiPriority w:val="39"/>
    <w:unhideWhenUsed/>
    <w:qFormat/>
    <w:pPr>
      <w:ind w:left="1417" w:right="0" w:firstLine="0"/>
      <w:spacing w:after="57"/>
    </w:pPr>
  </w:style>
  <w:style w:type="paragraph" w:styleId="722">
    <w:name w:val="table of figures"/>
    <w:basedOn w:val="685"/>
    <w:next w:val="685"/>
    <w:uiPriority w:val="99"/>
    <w:unhideWhenUsed/>
    <w:qFormat/>
    <w:pPr>
      <w:spacing w:after="0" w:afterAutospacing="0"/>
    </w:pPr>
  </w:style>
  <w:style w:type="paragraph" w:styleId="723">
    <w:name w:val="toc 2"/>
    <w:basedOn w:val="685"/>
    <w:next w:val="685"/>
    <w:uiPriority w:val="39"/>
    <w:unhideWhenUsed/>
    <w:qFormat/>
    <w:pPr>
      <w:ind w:left="283" w:right="0" w:firstLine="0"/>
      <w:spacing w:after="57"/>
    </w:pPr>
  </w:style>
  <w:style w:type="paragraph" w:styleId="724">
    <w:name w:val="toc 9"/>
    <w:basedOn w:val="685"/>
    <w:next w:val="685"/>
    <w:uiPriority w:val="39"/>
    <w:unhideWhenUsed/>
    <w:qFormat/>
    <w:pPr>
      <w:ind w:left="2268" w:right="0" w:firstLine="0"/>
      <w:spacing w:after="57"/>
    </w:pPr>
  </w:style>
  <w:style w:type="paragraph" w:styleId="725">
    <w:name w:val="Normal (Web)"/>
    <w:basedOn w:val="685"/>
    <w:uiPriority w:val="99"/>
    <w:qFormat/>
    <w:pPr>
      <w:jc w:val="left"/>
      <w:spacing w:before="100" w:beforeAutospacing="1" w:after="100" w:afterAutospacing="1"/>
      <w:widowControl/>
    </w:pPr>
    <w:rPr>
      <w:sz w:val="24"/>
    </w:rPr>
  </w:style>
  <w:style w:type="paragraph" w:styleId="726">
    <w:name w:val="Title"/>
    <w:basedOn w:val="685"/>
    <w:next w:val="685"/>
    <w:uiPriority w:val="10"/>
    <w:qFormat/>
    <w:pPr>
      <w:contextualSpacing/>
      <w:spacing w:before="300" w:after="200"/>
    </w:pPr>
    <w:rPr>
      <w:sz w:val="48"/>
      <w:szCs w:val="48"/>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695"/>
    <w:uiPriority w:val="22"/>
    <w:qFormat/>
    <w:rPr>
      <w:b/>
    </w:r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paragraph" w:styleId="732" w:customStyle="1">
    <w:name w:val="标题 41"/>
    <w:basedOn w:val="685"/>
    <w:next w:val="685"/>
    <w:uiPriority w:val="0"/>
    <w:qFormat/>
    <w:pPr>
      <w:keepNext/>
      <w:spacing w:before="240" w:after="60"/>
      <w:outlineLvl w:val="3"/>
    </w:pPr>
    <w:rPr>
      <w:b/>
      <w:bCs/>
      <w:sz w:val="28"/>
      <w:szCs w:val="28"/>
    </w:rPr>
  </w:style>
  <w:style w:type="paragraph" w:styleId="733" w:customStyle="1">
    <w:name w:val="索引 41"/>
    <w:basedOn w:val="685"/>
    <w:next w:val="685"/>
    <w:uiPriority w:val="99"/>
    <w:unhideWhenUsed/>
    <w:qFormat/>
    <w:pPr>
      <w:ind w:left="600"/>
    </w:pPr>
    <w:rPr>
      <w:rFonts w:ascii="宋体"/>
      <w:b/>
      <w:position w:val="-10"/>
      <w:sz w:val="24"/>
      <w:szCs w:val="20"/>
    </w:rPr>
  </w:style>
  <w:style w:type="character" w:styleId="734" w:customStyle="1">
    <w:name w:val="默认段落字体1"/>
    <w:link w:val="685"/>
    <w:uiPriority w:val="1"/>
    <w:unhideWhenUsed/>
    <w:qFormat/>
  </w:style>
  <w:style w:type="table" w:styleId="735" w:customStyle="1">
    <w:name w:val="普通表格1"/>
    <w:uiPriority w:val="99"/>
    <w:unhideWhenUsed/>
    <w:qFormat/>
    <w:tblPr/>
  </w:style>
  <w:style w:type="paragraph" w:styleId="736" w:customStyle="1">
    <w:name w:val="列表 31"/>
    <w:basedOn w:val="685"/>
    <w:uiPriority w:val="0"/>
    <w:qFormat/>
    <w:pPr>
      <w:contextualSpacing/>
      <w:ind w:left="100" w:hanging="200"/>
      <w:jc w:val="left"/>
      <w:widowControl/>
    </w:pPr>
    <w:rPr>
      <w:sz w:val="20"/>
      <w:szCs w:val="20"/>
    </w:rPr>
  </w:style>
  <w:style w:type="paragraph" w:styleId="737" w:customStyle="1">
    <w:name w:val="目录 711"/>
    <w:basedOn w:val="685"/>
    <w:next w:val="685"/>
    <w:uiPriority w:val="39"/>
    <w:unhideWhenUsed/>
    <w:qFormat/>
    <w:pPr>
      <w:ind w:left="1701"/>
      <w:spacing w:after="57"/>
    </w:pPr>
  </w:style>
  <w:style w:type="paragraph" w:styleId="738" w:customStyle="1">
    <w:name w:val="正文缩进11"/>
    <w:basedOn w:val="685"/>
    <w:next w:val="685"/>
    <w:link w:val="739"/>
    <w:uiPriority w:val="99"/>
    <w:qFormat/>
    <w:pPr>
      <w:ind w:firstLine="420"/>
    </w:pPr>
    <w:rPr>
      <w:szCs w:val="20"/>
    </w:rPr>
  </w:style>
  <w:style w:type="character" w:styleId="739" w:customStyle="1">
    <w:name w:val="正文缩进 字符"/>
    <w:link w:val="738"/>
    <w:uiPriority w:val="0"/>
    <w:qFormat/>
    <w:rPr>
      <w:sz w:val="21"/>
    </w:rPr>
  </w:style>
  <w:style w:type="paragraph" w:styleId="740" w:customStyle="1">
    <w:name w:val="文档结构图1"/>
    <w:basedOn w:val="685"/>
    <w:link w:val="741"/>
    <w:uiPriority w:val="0"/>
    <w:qFormat/>
    <w:pPr>
      <w:shd w:val="clear" w:color="auto" w:fill="000080"/>
    </w:pPr>
  </w:style>
  <w:style w:type="character" w:styleId="741" w:customStyle="1">
    <w:name w:val="文档结构图 字符"/>
    <w:link w:val="740"/>
    <w:uiPriority w:val="0"/>
    <w:qFormat/>
    <w:rPr>
      <w:sz w:val="21"/>
      <w:szCs w:val="24"/>
      <w:shd w:val="clear" w:color="auto" w:fill="000080"/>
    </w:rPr>
  </w:style>
  <w:style w:type="paragraph" w:styleId="742" w:customStyle="1">
    <w:name w:val="批注文字1"/>
    <w:basedOn w:val="685"/>
    <w:link w:val="743"/>
    <w:uiPriority w:val="0"/>
    <w:qFormat/>
    <w:pPr>
      <w:jc w:val="left"/>
    </w:pPr>
  </w:style>
  <w:style w:type="character" w:styleId="743" w:customStyle="1">
    <w:name w:val="批注文字 字符"/>
    <w:link w:val="742"/>
    <w:uiPriority w:val="0"/>
    <w:qFormat/>
    <w:rPr>
      <w:sz w:val="21"/>
      <w:szCs w:val="24"/>
    </w:rPr>
  </w:style>
  <w:style w:type="paragraph" w:styleId="744" w:customStyle="1">
    <w:name w:val="正文文本111"/>
    <w:basedOn w:val="685"/>
    <w:link w:val="745"/>
    <w:uiPriority w:val="1"/>
    <w:qFormat/>
    <w:pPr>
      <w:spacing w:after="120"/>
    </w:pPr>
  </w:style>
  <w:style w:type="character" w:styleId="745" w:customStyle="1">
    <w:name w:val="正文文本 字符"/>
    <w:link w:val="744"/>
    <w:uiPriority w:val="1"/>
    <w:qFormat/>
    <w:rPr>
      <w:sz w:val="21"/>
      <w:szCs w:val="24"/>
    </w:rPr>
  </w:style>
  <w:style w:type="paragraph" w:styleId="746" w:customStyle="1">
    <w:name w:val="正文文本缩进1"/>
    <w:basedOn w:val="685"/>
    <w:next w:val="747"/>
    <w:uiPriority w:val="0"/>
    <w:qFormat/>
    <w:pPr>
      <w:ind w:left="420"/>
      <w:spacing w:after="120"/>
    </w:pPr>
  </w:style>
  <w:style w:type="paragraph" w:styleId="747" w:customStyle="1">
    <w:name w:val="寄信人地址1"/>
    <w:basedOn w:val="685"/>
    <w:uiPriority w:val="0"/>
    <w:qFormat/>
    <w:rPr>
      <w:rFonts w:ascii="Arial" w:hAnsi="Arial"/>
    </w:rPr>
  </w:style>
  <w:style w:type="paragraph" w:styleId="748" w:customStyle="1">
    <w:name w:val="目录 511"/>
    <w:basedOn w:val="685"/>
    <w:next w:val="685"/>
    <w:uiPriority w:val="39"/>
    <w:unhideWhenUsed/>
    <w:qFormat/>
    <w:pPr>
      <w:ind w:left="1134"/>
      <w:spacing w:after="57"/>
    </w:pPr>
  </w:style>
  <w:style w:type="paragraph" w:styleId="749" w:customStyle="1">
    <w:name w:val="目录 311"/>
    <w:basedOn w:val="685"/>
    <w:next w:val="685"/>
    <w:uiPriority w:val="39"/>
    <w:unhideWhenUsed/>
    <w:qFormat/>
    <w:pPr>
      <w:ind w:left="567"/>
      <w:spacing w:after="57"/>
    </w:pPr>
  </w:style>
  <w:style w:type="paragraph" w:styleId="750" w:customStyle="1">
    <w:name w:val="纯文本11"/>
    <w:basedOn w:val="685"/>
    <w:link w:val="751"/>
    <w:uiPriority w:val="0"/>
    <w:qFormat/>
    <w:rPr>
      <w:rFonts w:ascii="宋体" w:hAnsi="Courier New" w:cs="Courier New"/>
      <w:szCs w:val="21"/>
    </w:rPr>
  </w:style>
  <w:style w:type="character" w:styleId="751" w:customStyle="1">
    <w:name w:val="纯文本 字符"/>
    <w:link w:val="750"/>
    <w:uiPriority w:val="0"/>
    <w:qFormat/>
    <w:rPr>
      <w:rFonts w:ascii="宋体" w:hAnsi="Courier New" w:cs="Courier New"/>
      <w:sz w:val="21"/>
      <w:szCs w:val="21"/>
    </w:rPr>
  </w:style>
  <w:style w:type="paragraph" w:styleId="752" w:customStyle="1">
    <w:name w:val="目录 811"/>
    <w:basedOn w:val="685"/>
    <w:next w:val="685"/>
    <w:uiPriority w:val="39"/>
    <w:unhideWhenUsed/>
    <w:qFormat/>
    <w:pPr>
      <w:ind w:left="1984"/>
      <w:spacing w:after="57"/>
    </w:pPr>
  </w:style>
  <w:style w:type="paragraph" w:styleId="753" w:customStyle="1">
    <w:name w:val="日期1"/>
    <w:basedOn w:val="685"/>
    <w:next w:val="685"/>
    <w:link w:val="754"/>
    <w:uiPriority w:val="0"/>
    <w:qFormat/>
    <w:rPr>
      <w:sz w:val="24"/>
      <w:szCs w:val="20"/>
    </w:rPr>
  </w:style>
  <w:style w:type="character" w:styleId="754" w:customStyle="1">
    <w:name w:val="日期 字符"/>
    <w:link w:val="753"/>
    <w:uiPriority w:val="0"/>
    <w:qFormat/>
    <w:rPr>
      <w:sz w:val="24"/>
    </w:rPr>
  </w:style>
  <w:style w:type="paragraph" w:styleId="755" w:customStyle="1">
    <w:name w:val="尾注文本1"/>
    <w:basedOn w:val="685"/>
    <w:link w:val="756"/>
    <w:uiPriority w:val="99"/>
    <w:unhideWhenUsed/>
    <w:qFormat/>
    <w:rPr>
      <w:sz w:val="20"/>
    </w:rPr>
  </w:style>
  <w:style w:type="character" w:styleId="756" w:customStyle="1">
    <w:name w:val="尾注文本 字符"/>
    <w:link w:val="755"/>
    <w:uiPriority w:val="99"/>
    <w:qFormat/>
    <w:rPr>
      <w:sz w:val="20"/>
    </w:rPr>
  </w:style>
  <w:style w:type="paragraph" w:styleId="757" w:customStyle="1">
    <w:name w:val="批注框文本1"/>
    <w:basedOn w:val="685"/>
    <w:link w:val="758"/>
    <w:uiPriority w:val="0"/>
    <w:qFormat/>
    <w:rPr>
      <w:sz w:val="18"/>
      <w:szCs w:val="18"/>
    </w:rPr>
  </w:style>
  <w:style w:type="character" w:styleId="758" w:customStyle="1">
    <w:name w:val="批注框文本 字符"/>
    <w:link w:val="757"/>
    <w:uiPriority w:val="0"/>
    <w:qFormat/>
    <w:rPr>
      <w:sz w:val="18"/>
      <w:szCs w:val="18"/>
    </w:rPr>
  </w:style>
  <w:style w:type="paragraph" w:styleId="759" w:customStyle="1">
    <w:name w:val="目录 111"/>
    <w:basedOn w:val="685"/>
    <w:next w:val="685"/>
    <w:uiPriority w:val="39"/>
    <w:unhideWhenUsed/>
    <w:qFormat/>
    <w:pPr>
      <w:spacing w:after="57"/>
    </w:pPr>
  </w:style>
  <w:style w:type="paragraph" w:styleId="760" w:customStyle="1">
    <w:name w:val="目录 411"/>
    <w:basedOn w:val="685"/>
    <w:next w:val="685"/>
    <w:uiPriority w:val="39"/>
    <w:unhideWhenUsed/>
    <w:qFormat/>
    <w:pPr>
      <w:ind w:left="850"/>
      <w:spacing w:after="57"/>
    </w:pPr>
  </w:style>
  <w:style w:type="paragraph" w:styleId="761" w:customStyle="1">
    <w:name w:val="副标题1"/>
    <w:basedOn w:val="685"/>
    <w:next w:val="685"/>
    <w:link w:val="762"/>
    <w:uiPriority w:val="11"/>
    <w:qFormat/>
    <w:pPr>
      <w:spacing w:before="200" w:after="200"/>
    </w:pPr>
    <w:rPr>
      <w:sz w:val="24"/>
    </w:rPr>
  </w:style>
  <w:style w:type="character" w:styleId="762" w:customStyle="1">
    <w:name w:val="副标题 字符"/>
    <w:basedOn w:val="734"/>
    <w:link w:val="761"/>
    <w:uiPriority w:val="11"/>
    <w:qFormat/>
    <w:rPr>
      <w:sz w:val="24"/>
      <w:szCs w:val="24"/>
    </w:rPr>
  </w:style>
  <w:style w:type="paragraph" w:styleId="763" w:customStyle="1">
    <w:name w:val="脚注文本1"/>
    <w:basedOn w:val="685"/>
    <w:link w:val="764"/>
    <w:uiPriority w:val="99"/>
    <w:unhideWhenUsed/>
    <w:qFormat/>
    <w:pPr>
      <w:spacing w:after="40"/>
    </w:pPr>
    <w:rPr>
      <w:sz w:val="18"/>
    </w:rPr>
  </w:style>
  <w:style w:type="character" w:styleId="764" w:customStyle="1">
    <w:name w:val="脚注文本 字符"/>
    <w:link w:val="763"/>
    <w:uiPriority w:val="99"/>
    <w:qFormat/>
    <w:rPr>
      <w:sz w:val="18"/>
    </w:rPr>
  </w:style>
  <w:style w:type="paragraph" w:styleId="765" w:customStyle="1">
    <w:name w:val="目录 611"/>
    <w:basedOn w:val="685"/>
    <w:next w:val="685"/>
    <w:uiPriority w:val="39"/>
    <w:unhideWhenUsed/>
    <w:qFormat/>
    <w:pPr>
      <w:ind w:left="1417"/>
      <w:spacing w:after="57"/>
    </w:pPr>
  </w:style>
  <w:style w:type="paragraph" w:styleId="766" w:customStyle="1">
    <w:name w:val="图表目录1"/>
    <w:basedOn w:val="685"/>
    <w:next w:val="685"/>
    <w:uiPriority w:val="99"/>
    <w:unhideWhenUsed/>
    <w:qFormat/>
  </w:style>
  <w:style w:type="paragraph" w:styleId="767" w:customStyle="1">
    <w:name w:val="目录 211"/>
    <w:basedOn w:val="685"/>
    <w:next w:val="685"/>
    <w:uiPriority w:val="99"/>
    <w:semiHidden/>
    <w:qFormat/>
    <w:pPr>
      <w:ind w:left="420"/>
    </w:pPr>
    <w:rPr>
      <w:rFonts w:eastAsia="楷体_GB2312"/>
      <w:sz w:val="26"/>
      <w:szCs w:val="26"/>
    </w:rPr>
  </w:style>
  <w:style w:type="paragraph" w:styleId="768" w:customStyle="1">
    <w:name w:val="目录 911"/>
    <w:basedOn w:val="685"/>
    <w:next w:val="685"/>
    <w:uiPriority w:val="39"/>
    <w:unhideWhenUsed/>
    <w:qFormat/>
    <w:pPr>
      <w:ind w:left="2268"/>
      <w:spacing w:after="57"/>
    </w:pPr>
  </w:style>
  <w:style w:type="paragraph" w:styleId="769" w:customStyle="1">
    <w:name w:val="正文文本 21"/>
    <w:basedOn w:val="685"/>
    <w:link w:val="770"/>
    <w:uiPriority w:val="0"/>
    <w:qFormat/>
    <w:pPr>
      <w:spacing w:after="120" w:line="480" w:lineRule="auto"/>
    </w:pPr>
    <w:rPr>
      <w:rFonts w:ascii="Calibri" w:hAnsi="Calibri"/>
    </w:rPr>
  </w:style>
  <w:style w:type="character" w:styleId="770" w:customStyle="1">
    <w:name w:val="正文文本 2 字符"/>
    <w:link w:val="769"/>
    <w:uiPriority w:val="0"/>
    <w:qFormat/>
    <w:rPr>
      <w:rFonts w:ascii="Calibri" w:hAnsi="Calibri"/>
      <w:sz w:val="21"/>
      <w:szCs w:val="24"/>
    </w:rPr>
  </w:style>
  <w:style w:type="paragraph" w:styleId="771" w:customStyle="1">
    <w:name w:val="普通(网站)1"/>
    <w:basedOn w:val="685"/>
    <w:uiPriority w:val="99"/>
    <w:qFormat/>
    <w:pPr>
      <w:jc w:val="left"/>
      <w:spacing w:before="100" w:beforeAutospacing="1" w:after="100" w:afterAutospacing="1"/>
      <w:widowControl/>
    </w:pPr>
    <w:rPr>
      <w:sz w:val="24"/>
    </w:rPr>
  </w:style>
  <w:style w:type="paragraph" w:styleId="772" w:customStyle="1">
    <w:name w:val="标题1"/>
    <w:basedOn w:val="685"/>
    <w:next w:val="685"/>
    <w:link w:val="773"/>
    <w:uiPriority w:val="0"/>
    <w:qFormat/>
    <w:pPr>
      <w:jc w:val="center"/>
      <w:spacing w:before="240" w:after="60" w:line="360" w:lineRule="auto"/>
      <w:outlineLvl w:val="0"/>
    </w:pPr>
    <w:rPr>
      <w:rFonts w:ascii="等线 Light" w:hAnsi="等线 Light"/>
      <w:b/>
      <w:bCs/>
      <w:sz w:val="32"/>
      <w:szCs w:val="32"/>
    </w:rPr>
  </w:style>
  <w:style w:type="character" w:styleId="773" w:customStyle="1">
    <w:name w:val="标题 字符"/>
    <w:link w:val="772"/>
    <w:uiPriority w:val="0"/>
    <w:qFormat/>
    <w:rPr>
      <w:rFonts w:ascii="等线 Light" w:hAnsi="等线 Light" w:eastAsia="宋体" w:cs="Times New Roman"/>
      <w:b/>
      <w:bCs/>
      <w:sz w:val="32"/>
      <w:szCs w:val="32"/>
    </w:rPr>
  </w:style>
  <w:style w:type="paragraph" w:styleId="774" w:customStyle="1">
    <w:name w:val="批注主题1"/>
    <w:basedOn w:val="742"/>
    <w:next w:val="742"/>
    <w:link w:val="775"/>
    <w:uiPriority w:val="0"/>
    <w:qFormat/>
    <w:rPr>
      <w:b/>
      <w:bCs/>
    </w:rPr>
  </w:style>
  <w:style w:type="character" w:styleId="775" w:customStyle="1">
    <w:name w:val="批注主题 字符"/>
    <w:link w:val="774"/>
    <w:uiPriority w:val="0"/>
    <w:qFormat/>
    <w:rPr>
      <w:b/>
      <w:bCs/>
      <w:sz w:val="21"/>
      <w:szCs w:val="24"/>
    </w:rPr>
  </w:style>
  <w:style w:type="paragraph" w:styleId="776" w:customStyle="1">
    <w:name w:val="正文首行缩进1"/>
    <w:basedOn w:val="744"/>
    <w:next w:val="777"/>
    <w:uiPriority w:val="0"/>
    <w:qFormat/>
    <w:pPr>
      <w:ind w:firstLine="420"/>
      <w:spacing w:line="360" w:lineRule="auto"/>
    </w:pPr>
    <w:rPr>
      <w:szCs w:val="21"/>
    </w:rPr>
  </w:style>
  <w:style w:type="paragraph" w:styleId="777" w:customStyle="1">
    <w:name w:val="正文首行缩进 21"/>
    <w:basedOn w:val="746"/>
    <w:next w:val="685"/>
    <w:uiPriority w:val="0"/>
    <w:qFormat/>
    <w:pPr>
      <w:ind w:firstLine="420"/>
    </w:pPr>
  </w:style>
  <w:style w:type="table" w:styleId="778" w:customStyle="1">
    <w:name w:val="网格型1"/>
    <w:basedOn w:val="735"/>
    <w:uiPriority w:val="0"/>
    <w:qFormat/>
    <w:pPr>
      <w:jc w:val="both"/>
      <w:widowControl w:val="off"/>
    </w:pPr>
    <w:tblPr/>
  </w:style>
  <w:style w:type="character" w:styleId="779" w:customStyle="1">
    <w:name w:val="要点1"/>
    <w:link w:val="685"/>
    <w:uiPriority w:val="0"/>
    <w:qFormat/>
    <w:rPr>
      <w:b/>
      <w:bCs/>
    </w:rPr>
  </w:style>
  <w:style w:type="character" w:styleId="780" w:customStyle="1">
    <w:name w:val="尾注引用1"/>
    <w:basedOn w:val="734"/>
    <w:link w:val="685"/>
    <w:uiPriority w:val="99"/>
    <w:unhideWhenUsed/>
    <w:qFormat/>
    <w:rPr>
      <w:vertAlign w:val="superscript"/>
    </w:rPr>
  </w:style>
  <w:style w:type="character" w:styleId="781" w:customStyle="1">
    <w:name w:val="页码1"/>
    <w:link w:val="685"/>
    <w:uiPriority w:val="0"/>
    <w:qFormat/>
  </w:style>
  <w:style w:type="character" w:styleId="782" w:customStyle="1">
    <w:name w:val="强调1"/>
    <w:link w:val="685"/>
    <w:uiPriority w:val="0"/>
    <w:qFormat/>
    <w:rPr>
      <w:i/>
      <w:iCs/>
    </w:rPr>
  </w:style>
  <w:style w:type="character" w:styleId="783" w:customStyle="1">
    <w:name w:val="超链接1"/>
    <w:link w:val="685"/>
    <w:uiPriority w:val="99"/>
    <w:qFormat/>
    <w:rPr>
      <w:color w:val="000000"/>
      <w:u w:val="none"/>
    </w:rPr>
  </w:style>
  <w:style w:type="character" w:styleId="784" w:customStyle="1">
    <w:name w:val="批注引用1"/>
    <w:link w:val="685"/>
    <w:uiPriority w:val="0"/>
    <w:qFormat/>
    <w:rPr>
      <w:sz w:val="21"/>
      <w:szCs w:val="21"/>
    </w:rPr>
  </w:style>
  <w:style w:type="character" w:styleId="785" w:customStyle="1">
    <w:name w:val="脚注引用1"/>
    <w:basedOn w:val="734"/>
    <w:link w:val="685"/>
    <w:uiPriority w:val="99"/>
    <w:unhideWhenUsed/>
    <w:qFormat/>
    <w:rPr>
      <w:vertAlign w:val="superscript"/>
    </w:rPr>
  </w:style>
  <w:style w:type="character" w:styleId="786" w:customStyle="1">
    <w:name w:val="标题 1 字符"/>
    <w:link w:val="686"/>
    <w:uiPriority w:val="0"/>
    <w:qFormat/>
    <w:rPr>
      <w:b/>
      <w:bCs/>
      <w:sz w:val="21"/>
      <w:szCs w:val="44"/>
    </w:rPr>
  </w:style>
  <w:style w:type="character" w:styleId="787" w:customStyle="1">
    <w:name w:val="标题 2 字符"/>
    <w:link w:val="687"/>
    <w:uiPriority w:val="0"/>
    <w:semiHidden/>
    <w:qFormat/>
    <w:rPr>
      <w:rFonts w:ascii="等线 Light" w:hAnsi="等线 Light" w:eastAsia="等线 Light" w:cs="Times New Roman"/>
      <w:b/>
      <w:bCs/>
      <w:sz w:val="32"/>
      <w:szCs w:val="32"/>
    </w:rPr>
  </w:style>
  <w:style w:type="character" w:styleId="788" w:customStyle="1">
    <w:name w:val="标题 3 字符"/>
    <w:link w:val="688"/>
    <w:uiPriority w:val="9"/>
    <w:qFormat/>
    <w:rPr>
      <w:rFonts w:eastAsia="宋体"/>
      <w:b/>
      <w:bCs/>
      <w:sz w:val="32"/>
      <w:szCs w:val="32"/>
      <w:lang w:val="en-US" w:eastAsia="zh-CN" w:bidi="ar-SA"/>
    </w:rPr>
  </w:style>
  <w:style w:type="character" w:styleId="789" w:customStyle="1">
    <w:name w:val="标题 4 字符"/>
    <w:link w:val="689"/>
    <w:uiPriority w:val="0"/>
    <w:semiHidden/>
    <w:qFormat/>
    <w:rPr>
      <w:rFonts w:ascii="等线 Light" w:hAnsi="等线 Light" w:eastAsia="等线 Light" w:cs="Times New Roman"/>
      <w:b/>
      <w:bCs/>
      <w:sz w:val="28"/>
      <w:szCs w:val="28"/>
    </w:rPr>
  </w:style>
  <w:style w:type="character" w:styleId="790" w:customStyle="1">
    <w:name w:val="标题 5 字符"/>
    <w:basedOn w:val="734"/>
    <w:link w:val="690"/>
    <w:uiPriority w:val="9"/>
    <w:qFormat/>
    <w:rPr>
      <w:rFonts w:ascii="Arial" w:hAnsi="Arial" w:eastAsia="Arial" w:cs="Arial"/>
      <w:b/>
      <w:bCs/>
      <w:sz w:val="24"/>
      <w:szCs w:val="24"/>
    </w:rPr>
  </w:style>
  <w:style w:type="character" w:styleId="791" w:customStyle="1">
    <w:name w:val="标题 6 字符"/>
    <w:link w:val="691"/>
    <w:uiPriority w:val="0"/>
    <w:qFormat/>
    <w:rPr>
      <w:rFonts w:ascii="等线 Light" w:hAnsi="等线 Light" w:eastAsia="等线 Light" w:cs="Times New Roman"/>
      <w:b/>
      <w:bCs/>
      <w:sz w:val="24"/>
      <w:szCs w:val="24"/>
    </w:rPr>
  </w:style>
  <w:style w:type="character" w:styleId="792" w:customStyle="1">
    <w:name w:val="标题 7 字符"/>
    <w:basedOn w:val="734"/>
    <w:link w:val="692"/>
    <w:uiPriority w:val="9"/>
    <w:qFormat/>
    <w:rPr>
      <w:rFonts w:ascii="Arial" w:hAnsi="Arial" w:eastAsia="Arial" w:cs="Arial"/>
      <w:b/>
      <w:bCs/>
      <w:i/>
      <w:iCs/>
      <w:sz w:val="22"/>
      <w:szCs w:val="22"/>
    </w:rPr>
  </w:style>
  <w:style w:type="character" w:styleId="793" w:customStyle="1">
    <w:name w:val="标题 8 字符"/>
    <w:link w:val="693"/>
    <w:uiPriority w:val="0"/>
    <w:semiHidden/>
    <w:qFormat/>
    <w:rPr>
      <w:rFonts w:ascii="等线 Light" w:hAnsi="等线 Light" w:eastAsia="等线 Light" w:cs="Times New Roman"/>
      <w:sz w:val="24"/>
      <w:szCs w:val="24"/>
    </w:rPr>
  </w:style>
  <w:style w:type="character" w:styleId="794" w:customStyle="1">
    <w:name w:val="标题 9 字符"/>
    <w:basedOn w:val="734"/>
    <w:link w:val="694"/>
    <w:uiPriority w:val="9"/>
    <w:qFormat/>
    <w:rPr>
      <w:rFonts w:ascii="Arial" w:hAnsi="Arial" w:eastAsia="Arial" w:cs="Arial"/>
      <w:i/>
      <w:iCs/>
      <w:sz w:val="21"/>
      <w:szCs w:val="21"/>
    </w:rPr>
  </w:style>
  <w:style w:type="paragraph" w:styleId="795" w:customStyle="1">
    <w:name w:val="Caption1"/>
    <w:basedOn w:val="685"/>
    <w:next w:val="685"/>
    <w:uiPriority w:val="35"/>
    <w:unhideWhenUsed/>
    <w:qFormat/>
    <w:pPr>
      <w:spacing w:line="276" w:lineRule="auto"/>
    </w:pPr>
    <w:rPr>
      <w:b/>
      <w:bCs/>
      <w:color w:val="4472c4"/>
      <w:sz w:val="18"/>
      <w:szCs w:val="18"/>
    </w:rPr>
  </w:style>
  <w:style w:type="paragraph" w:styleId="796" w:customStyle="1">
    <w:name w:val="Footer1"/>
    <w:basedOn w:val="685"/>
    <w:link w:val="797"/>
    <w:uiPriority w:val="99"/>
    <w:qFormat/>
    <w:pPr>
      <w:jc w:val="left"/>
      <w:tabs>
        <w:tab w:val="center" w:pos="4153" w:leader="none"/>
        <w:tab w:val="right" w:pos="8306" w:leader="none"/>
      </w:tabs>
    </w:pPr>
    <w:rPr>
      <w:sz w:val="18"/>
      <w:szCs w:val="18"/>
    </w:rPr>
  </w:style>
  <w:style w:type="character" w:styleId="797" w:customStyle="1">
    <w:name w:val="页脚 字符"/>
    <w:link w:val="796"/>
    <w:uiPriority w:val="99"/>
    <w:qFormat/>
    <w:rPr>
      <w:sz w:val="18"/>
      <w:szCs w:val="18"/>
    </w:rPr>
  </w:style>
  <w:style w:type="paragraph" w:styleId="798" w:customStyle="1">
    <w:name w:val="Header1"/>
    <w:basedOn w:val="685"/>
    <w:link w:val="799"/>
    <w:uiPriority w:val="99"/>
    <w:qFormat/>
    <w:pPr>
      <w:jc w:val="center"/>
      <w:tabs>
        <w:tab w:val="center" w:pos="4153" w:leader="none"/>
        <w:tab w:val="right" w:pos="8306" w:leader="none"/>
      </w:tabs>
      <w:pBdr>
        <w:bottom w:val="single" w:color="000000" w:sz="6" w:space="1"/>
      </w:pBdr>
    </w:pPr>
    <w:rPr>
      <w:sz w:val="18"/>
      <w:szCs w:val="18"/>
    </w:rPr>
  </w:style>
  <w:style w:type="character" w:styleId="799" w:customStyle="1">
    <w:name w:val="页眉 字符"/>
    <w:link w:val="798"/>
    <w:uiPriority w:val="99"/>
    <w:qFormat/>
    <w:rPr>
      <w:sz w:val="18"/>
      <w:szCs w:val="18"/>
    </w:rPr>
  </w:style>
  <w:style w:type="character" w:styleId="800" w:customStyle="1">
    <w:name w:val="Heading 5 Char"/>
    <w:basedOn w:val="734"/>
    <w:link w:val="685"/>
    <w:uiPriority w:val="9"/>
    <w:qFormat/>
    <w:rPr>
      <w:rFonts w:ascii="Arial" w:hAnsi="Arial" w:eastAsia="Arial" w:cs="Arial"/>
      <w:b/>
      <w:bCs/>
      <w:sz w:val="24"/>
      <w:szCs w:val="24"/>
    </w:rPr>
  </w:style>
  <w:style w:type="character" w:styleId="801" w:customStyle="1">
    <w:name w:val="Heading 7 Char"/>
    <w:basedOn w:val="734"/>
    <w:link w:val="685"/>
    <w:uiPriority w:val="9"/>
    <w:qFormat/>
    <w:rPr>
      <w:rFonts w:ascii="Arial" w:hAnsi="Arial" w:eastAsia="Arial" w:cs="Arial"/>
      <w:b/>
      <w:bCs/>
      <w:i/>
      <w:iCs/>
      <w:sz w:val="22"/>
      <w:szCs w:val="22"/>
    </w:rPr>
  </w:style>
  <w:style w:type="character" w:styleId="802" w:customStyle="1">
    <w:name w:val="Heading 9 Char"/>
    <w:basedOn w:val="734"/>
    <w:link w:val="685"/>
    <w:uiPriority w:val="9"/>
    <w:qFormat/>
    <w:rPr>
      <w:rFonts w:ascii="Arial" w:hAnsi="Arial" w:eastAsia="Arial" w:cs="Arial"/>
      <w:i/>
      <w:iCs/>
      <w:sz w:val="21"/>
      <w:szCs w:val="21"/>
    </w:rPr>
  </w:style>
  <w:style w:type="character" w:styleId="803" w:customStyle="1">
    <w:name w:val="Subtitle Char"/>
    <w:basedOn w:val="734"/>
    <w:link w:val="685"/>
    <w:uiPriority w:val="11"/>
    <w:qFormat/>
    <w:rPr>
      <w:sz w:val="24"/>
      <w:szCs w:val="24"/>
    </w:rPr>
  </w:style>
  <w:style w:type="character" w:styleId="804" w:customStyle="1">
    <w:name w:val="Quote Char"/>
    <w:link w:val="685"/>
    <w:uiPriority w:val="29"/>
    <w:qFormat/>
    <w:rPr>
      <w:i/>
    </w:rPr>
  </w:style>
  <w:style w:type="character" w:styleId="805" w:customStyle="1">
    <w:name w:val="Intense Quote Char"/>
    <w:link w:val="685"/>
    <w:uiPriority w:val="30"/>
    <w:qFormat/>
    <w:rPr>
      <w:i/>
    </w:rPr>
  </w:style>
  <w:style w:type="table" w:styleId="806" w:customStyle="1">
    <w:name w:val="Plain Table 1"/>
    <w:basedOn w:val="735"/>
    <w:uiPriority w:val="59"/>
    <w:qFormat/>
    <w:pPr>
      <w:spacing w:after="0" w:line="240" w:lineRule="auto"/>
    </w:pPr>
    <w:tblPr/>
  </w:style>
  <w:style w:type="table" w:styleId="807" w:customStyle="1">
    <w:name w:val="Plain Table 2"/>
    <w:basedOn w:val="735"/>
    <w:uiPriority w:val="59"/>
    <w:qFormat/>
    <w:pPr>
      <w:spacing w:after="0" w:line="240" w:lineRule="auto"/>
    </w:pPr>
    <w:tblPr/>
  </w:style>
  <w:style w:type="table" w:styleId="808" w:customStyle="1">
    <w:name w:val="Plain Table 3"/>
    <w:basedOn w:val="735"/>
    <w:uiPriority w:val="99"/>
    <w:qFormat/>
    <w:pPr>
      <w:spacing w:after="0" w:line="240" w:lineRule="auto"/>
    </w:pPr>
    <w:tblPr/>
  </w:style>
  <w:style w:type="table" w:styleId="809" w:customStyle="1">
    <w:name w:val="Plain Table 4"/>
    <w:basedOn w:val="735"/>
    <w:uiPriority w:val="99"/>
    <w:qFormat/>
    <w:pPr>
      <w:spacing w:after="0" w:line="240" w:lineRule="auto"/>
    </w:pPr>
    <w:tblPr/>
  </w:style>
  <w:style w:type="table" w:styleId="810" w:customStyle="1">
    <w:name w:val="Plain Table 5"/>
    <w:basedOn w:val="735"/>
    <w:uiPriority w:val="99"/>
    <w:qFormat/>
    <w:pPr>
      <w:spacing w:after="0" w:line="240" w:lineRule="auto"/>
    </w:pPr>
    <w:tblPr/>
  </w:style>
  <w:style w:type="table" w:styleId="811" w:customStyle="1">
    <w:name w:val="Grid Table 1 Light"/>
    <w:basedOn w:val="735"/>
    <w:uiPriority w:val="99"/>
    <w:qFormat/>
    <w:pPr>
      <w:spacing w:after="0" w:line="240" w:lineRule="auto"/>
    </w:pPr>
    <w:tblPr/>
  </w:style>
  <w:style w:type="table" w:styleId="812" w:customStyle="1">
    <w:name w:val="Grid Table 2"/>
    <w:basedOn w:val="735"/>
    <w:uiPriority w:val="99"/>
    <w:qFormat/>
    <w:pPr>
      <w:spacing w:after="0" w:line="240" w:lineRule="auto"/>
    </w:pPr>
    <w:tblPr/>
  </w:style>
  <w:style w:type="table" w:styleId="813" w:customStyle="1">
    <w:name w:val="Grid Table 3"/>
    <w:basedOn w:val="735"/>
    <w:uiPriority w:val="99"/>
    <w:qFormat/>
    <w:pPr>
      <w:spacing w:after="0" w:line="240" w:lineRule="auto"/>
    </w:pPr>
    <w:tblPr/>
  </w:style>
  <w:style w:type="table" w:styleId="814" w:customStyle="1">
    <w:name w:val="Grid Table 4"/>
    <w:basedOn w:val="735"/>
    <w:uiPriority w:val="59"/>
    <w:qFormat/>
    <w:pPr>
      <w:spacing w:after="0" w:line="240" w:lineRule="auto"/>
    </w:pPr>
    <w:tblPr/>
  </w:style>
  <w:style w:type="table" w:styleId="815" w:customStyle="1">
    <w:name w:val="Grid Table 5 Dark"/>
    <w:basedOn w:val="735"/>
    <w:uiPriority w:val="99"/>
    <w:qFormat/>
    <w:pPr>
      <w:spacing w:after="0" w:line="240" w:lineRule="auto"/>
    </w:pPr>
    <w:tblPr/>
  </w:style>
  <w:style w:type="table" w:styleId="816" w:customStyle="1">
    <w:name w:val="Grid Table 6 Colorful"/>
    <w:basedOn w:val="735"/>
    <w:uiPriority w:val="99"/>
    <w:qFormat/>
    <w:pPr>
      <w:spacing w:after="0" w:line="240" w:lineRule="auto"/>
    </w:pPr>
    <w:tblPr/>
  </w:style>
  <w:style w:type="table" w:styleId="817" w:customStyle="1">
    <w:name w:val="Grid Table 7 Colorful"/>
    <w:basedOn w:val="735"/>
    <w:uiPriority w:val="99"/>
    <w:qFormat/>
    <w:pPr>
      <w:spacing w:after="0" w:line="240" w:lineRule="auto"/>
    </w:pPr>
    <w:tblPr/>
  </w:style>
  <w:style w:type="table" w:styleId="818" w:customStyle="1">
    <w:name w:val="List Table 1 Light"/>
    <w:basedOn w:val="735"/>
    <w:uiPriority w:val="99"/>
    <w:qFormat/>
    <w:pPr>
      <w:spacing w:after="0" w:line="240" w:lineRule="auto"/>
    </w:pPr>
    <w:tblPr/>
  </w:style>
  <w:style w:type="table" w:styleId="819" w:customStyle="1">
    <w:name w:val="List Table 2"/>
    <w:basedOn w:val="735"/>
    <w:uiPriority w:val="99"/>
    <w:qFormat/>
    <w:pPr>
      <w:spacing w:after="0" w:line="240" w:lineRule="auto"/>
    </w:pPr>
    <w:tblPr/>
  </w:style>
  <w:style w:type="table" w:styleId="820" w:customStyle="1">
    <w:name w:val="List Table 3"/>
    <w:basedOn w:val="735"/>
    <w:uiPriority w:val="99"/>
    <w:qFormat/>
    <w:pPr>
      <w:spacing w:after="0" w:line="240" w:lineRule="auto"/>
    </w:pPr>
    <w:tblPr/>
  </w:style>
  <w:style w:type="table" w:styleId="821" w:customStyle="1">
    <w:name w:val="List Table 4"/>
    <w:basedOn w:val="735"/>
    <w:uiPriority w:val="99"/>
    <w:qFormat/>
    <w:pPr>
      <w:spacing w:after="0" w:line="240" w:lineRule="auto"/>
    </w:pPr>
    <w:tblPr/>
  </w:style>
  <w:style w:type="table" w:styleId="822" w:customStyle="1">
    <w:name w:val="List Table 5 Dark"/>
    <w:basedOn w:val="735"/>
    <w:uiPriority w:val="99"/>
    <w:qFormat/>
    <w:pPr>
      <w:spacing w:after="0" w:line="240" w:lineRule="auto"/>
    </w:pPr>
    <w:tblPr/>
  </w:style>
  <w:style w:type="table" w:styleId="823" w:customStyle="1">
    <w:name w:val="List Table 6 Colorful"/>
    <w:basedOn w:val="735"/>
    <w:uiPriority w:val="99"/>
    <w:qFormat/>
    <w:pPr>
      <w:spacing w:after="0" w:line="240" w:lineRule="auto"/>
    </w:pPr>
    <w:tblPr/>
  </w:style>
  <w:style w:type="table" w:styleId="824" w:customStyle="1">
    <w:name w:val="List Table 7 Colorful"/>
    <w:basedOn w:val="735"/>
    <w:uiPriority w:val="99"/>
    <w:qFormat/>
    <w:pPr>
      <w:spacing w:after="0" w:line="240" w:lineRule="auto"/>
    </w:pPr>
    <w:tblPr/>
  </w:style>
  <w:style w:type="character" w:styleId="825" w:customStyle="1">
    <w:name w:val="Footnote Text Char"/>
    <w:link w:val="685"/>
    <w:uiPriority w:val="99"/>
    <w:qFormat/>
    <w:rPr>
      <w:sz w:val="18"/>
    </w:rPr>
  </w:style>
  <w:style w:type="character" w:styleId="826" w:customStyle="1">
    <w:name w:val="Endnote Text Char"/>
    <w:link w:val="685"/>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首行缩进"/>
    <w:basedOn w:val="685"/>
    <w:uiPriority w:val="0"/>
    <w:qFormat/>
    <w:pPr>
      <w:spacing w:line="360" w:lineRule="auto"/>
    </w:pPr>
  </w:style>
  <w:style w:type="paragraph" w:styleId="829" w:customStyle="1">
    <w:name w:val="正文文本1"/>
    <w:basedOn w:val="830"/>
    <w:next w:val="685"/>
    <w:uiPriority w:val="0"/>
    <w:qFormat/>
    <w:pPr>
      <w:spacing w:after="120"/>
    </w:pPr>
    <w:rPr>
      <w:sz w:val="28"/>
    </w:rPr>
  </w:style>
  <w:style w:type="paragraph" w:styleId="830"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831" w:customStyle="1">
    <w:name w:val="Heading 1 Char"/>
    <w:basedOn w:val="734"/>
    <w:link w:val="685"/>
    <w:uiPriority w:val="9"/>
    <w:qFormat/>
    <w:rPr>
      <w:rFonts w:ascii="Arial" w:hAnsi="Arial" w:eastAsia="Arial" w:cs="Arial"/>
      <w:sz w:val="40"/>
      <w:szCs w:val="40"/>
    </w:rPr>
  </w:style>
  <w:style w:type="character" w:styleId="832" w:customStyle="1">
    <w:name w:val="Heading 2 Char"/>
    <w:basedOn w:val="734"/>
    <w:link w:val="685"/>
    <w:uiPriority w:val="9"/>
    <w:qFormat/>
    <w:rPr>
      <w:rFonts w:ascii="Arial" w:hAnsi="Arial" w:eastAsia="Arial" w:cs="Arial"/>
      <w:sz w:val="34"/>
    </w:rPr>
  </w:style>
  <w:style w:type="character" w:styleId="833" w:customStyle="1">
    <w:name w:val="Heading 3 Char"/>
    <w:basedOn w:val="734"/>
    <w:link w:val="685"/>
    <w:uiPriority w:val="9"/>
    <w:qFormat/>
    <w:rPr>
      <w:rFonts w:ascii="Arial" w:hAnsi="Arial" w:eastAsia="Arial" w:cs="Arial"/>
      <w:sz w:val="30"/>
      <w:szCs w:val="30"/>
    </w:rPr>
  </w:style>
  <w:style w:type="character" w:styleId="834" w:customStyle="1">
    <w:name w:val="Heading 4 Char"/>
    <w:basedOn w:val="734"/>
    <w:link w:val="685"/>
    <w:uiPriority w:val="9"/>
    <w:qFormat/>
    <w:rPr>
      <w:rFonts w:ascii="Arial" w:hAnsi="Arial" w:eastAsia="Arial" w:cs="Arial"/>
      <w:b/>
      <w:bCs/>
      <w:sz w:val="26"/>
      <w:szCs w:val="26"/>
    </w:rPr>
  </w:style>
  <w:style w:type="character" w:styleId="835" w:customStyle="1">
    <w:name w:val="Heading 6 Char"/>
    <w:basedOn w:val="734"/>
    <w:link w:val="685"/>
    <w:uiPriority w:val="9"/>
    <w:qFormat/>
    <w:rPr>
      <w:rFonts w:ascii="Arial" w:hAnsi="Arial" w:eastAsia="Arial" w:cs="Arial"/>
      <w:b/>
      <w:bCs/>
      <w:sz w:val="22"/>
      <w:szCs w:val="22"/>
    </w:rPr>
  </w:style>
  <w:style w:type="character" w:styleId="836" w:customStyle="1">
    <w:name w:val="Heading 8 Char"/>
    <w:basedOn w:val="734"/>
    <w:link w:val="685"/>
    <w:uiPriority w:val="9"/>
    <w:qFormat/>
    <w:rPr>
      <w:rFonts w:ascii="Arial" w:hAnsi="Arial" w:eastAsia="Arial" w:cs="Arial"/>
      <w:i/>
      <w:iCs/>
      <w:sz w:val="22"/>
      <w:szCs w:val="22"/>
    </w:rPr>
  </w:style>
  <w:style w:type="character" w:styleId="837" w:customStyle="1">
    <w:name w:val="Title Char"/>
    <w:basedOn w:val="734"/>
    <w:link w:val="685"/>
    <w:uiPriority w:val="10"/>
    <w:qFormat/>
    <w:rPr>
      <w:sz w:val="48"/>
      <w:szCs w:val="48"/>
    </w:rPr>
  </w:style>
  <w:style w:type="paragraph" w:styleId="838">
    <w:name w:val="Quote"/>
    <w:basedOn w:val="685"/>
    <w:next w:val="685"/>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685"/>
    <w:next w:val="685"/>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Header Char"/>
    <w:basedOn w:val="734"/>
    <w:link w:val="685"/>
    <w:uiPriority w:val="99"/>
    <w:qFormat/>
  </w:style>
  <w:style w:type="character" w:styleId="843" w:customStyle="1">
    <w:name w:val="Footer Char"/>
    <w:basedOn w:val="734"/>
    <w:link w:val="685"/>
    <w:uiPriority w:val="99"/>
    <w:qFormat/>
  </w:style>
  <w:style w:type="character" w:styleId="844" w:customStyle="1">
    <w:name w:val="Caption Char"/>
    <w:link w:val="685"/>
    <w:uiPriority w:val="99"/>
    <w:qFormat/>
  </w:style>
  <w:style w:type="table" w:styleId="845" w:customStyle="1">
    <w:name w:val="Table Grid Light"/>
    <w:basedOn w:val="735"/>
    <w:uiPriority w:val="59"/>
    <w:qFormat/>
    <w:tblPr/>
  </w:style>
  <w:style w:type="table" w:styleId="846" w:customStyle="1">
    <w:name w:val="无格式表格 11"/>
    <w:basedOn w:val="735"/>
    <w:uiPriority w:val="59"/>
    <w:qFormat/>
    <w:tblPr/>
  </w:style>
  <w:style w:type="table" w:styleId="847" w:customStyle="1">
    <w:name w:val="无格式表格 21"/>
    <w:basedOn w:val="735"/>
    <w:uiPriority w:val="59"/>
    <w:qFormat/>
    <w:tblPr/>
  </w:style>
  <w:style w:type="table" w:styleId="848" w:customStyle="1">
    <w:name w:val="无格式表格 31"/>
    <w:basedOn w:val="735"/>
    <w:uiPriority w:val="99"/>
    <w:qFormat/>
    <w:tblPr/>
  </w:style>
  <w:style w:type="table" w:styleId="849" w:customStyle="1">
    <w:name w:val="无格式表格 41"/>
    <w:basedOn w:val="735"/>
    <w:uiPriority w:val="99"/>
    <w:qFormat/>
    <w:tblPr/>
  </w:style>
  <w:style w:type="table" w:styleId="850" w:customStyle="1">
    <w:name w:val="无格式表格 51"/>
    <w:basedOn w:val="735"/>
    <w:uiPriority w:val="99"/>
    <w:qFormat/>
    <w:tblPr/>
  </w:style>
  <w:style w:type="table" w:styleId="851" w:customStyle="1">
    <w:name w:val="网格表 1 浅色1"/>
    <w:basedOn w:val="735"/>
    <w:uiPriority w:val="99"/>
    <w:qFormat/>
    <w:tblPr/>
  </w:style>
  <w:style w:type="table" w:styleId="852" w:customStyle="1">
    <w:name w:val="Grid Table 1 Light - Accent 1"/>
    <w:basedOn w:val="735"/>
    <w:uiPriority w:val="99"/>
    <w:qFormat/>
    <w:tblPr/>
  </w:style>
  <w:style w:type="table" w:styleId="853" w:customStyle="1">
    <w:name w:val="Grid Table 1 Light - Accent 2"/>
    <w:basedOn w:val="735"/>
    <w:uiPriority w:val="99"/>
    <w:qFormat/>
    <w:tblPr/>
  </w:style>
  <w:style w:type="table" w:styleId="854" w:customStyle="1">
    <w:name w:val="Grid Table 1 Light - Accent 3"/>
    <w:basedOn w:val="735"/>
    <w:uiPriority w:val="99"/>
    <w:qFormat/>
    <w:tblPr/>
  </w:style>
  <w:style w:type="table" w:styleId="855" w:customStyle="1">
    <w:name w:val="Grid Table 1 Light - Accent 4"/>
    <w:basedOn w:val="735"/>
    <w:uiPriority w:val="99"/>
    <w:qFormat/>
    <w:tblPr/>
  </w:style>
  <w:style w:type="table" w:styleId="856" w:customStyle="1">
    <w:name w:val="Grid Table 1 Light - Accent 5"/>
    <w:basedOn w:val="735"/>
    <w:uiPriority w:val="99"/>
    <w:qFormat/>
    <w:tblPr/>
  </w:style>
  <w:style w:type="table" w:styleId="857" w:customStyle="1">
    <w:name w:val="Grid Table 1 Light - Accent 6"/>
    <w:basedOn w:val="735"/>
    <w:uiPriority w:val="99"/>
    <w:qFormat/>
    <w:tblPr/>
  </w:style>
  <w:style w:type="table" w:styleId="858" w:customStyle="1">
    <w:name w:val="网格表 21"/>
    <w:basedOn w:val="735"/>
    <w:uiPriority w:val="99"/>
    <w:qFormat/>
    <w:tblPr/>
  </w:style>
  <w:style w:type="table" w:styleId="859" w:customStyle="1">
    <w:name w:val="Grid Table 2 - Accent 1"/>
    <w:basedOn w:val="735"/>
    <w:uiPriority w:val="99"/>
    <w:qFormat/>
    <w:tblPr/>
  </w:style>
  <w:style w:type="table" w:styleId="860" w:customStyle="1">
    <w:name w:val="Grid Table 2 - Accent 2"/>
    <w:basedOn w:val="735"/>
    <w:uiPriority w:val="99"/>
    <w:qFormat/>
    <w:tblPr/>
  </w:style>
  <w:style w:type="table" w:styleId="861" w:customStyle="1">
    <w:name w:val="Grid Table 2 - Accent 3"/>
    <w:basedOn w:val="735"/>
    <w:uiPriority w:val="99"/>
    <w:qFormat/>
    <w:tblPr/>
  </w:style>
  <w:style w:type="table" w:styleId="862" w:customStyle="1">
    <w:name w:val="Grid Table 2 - Accent 4"/>
    <w:basedOn w:val="735"/>
    <w:uiPriority w:val="99"/>
    <w:qFormat/>
    <w:tblPr/>
  </w:style>
  <w:style w:type="table" w:styleId="863" w:customStyle="1">
    <w:name w:val="Grid Table 2 - Accent 5"/>
    <w:basedOn w:val="735"/>
    <w:uiPriority w:val="99"/>
    <w:qFormat/>
    <w:tblPr/>
  </w:style>
  <w:style w:type="table" w:styleId="864" w:customStyle="1">
    <w:name w:val="Grid Table 2 - Accent 6"/>
    <w:basedOn w:val="735"/>
    <w:uiPriority w:val="99"/>
    <w:qFormat/>
    <w:tblPr/>
  </w:style>
  <w:style w:type="table" w:styleId="865" w:customStyle="1">
    <w:name w:val="网格表 31"/>
    <w:basedOn w:val="735"/>
    <w:uiPriority w:val="99"/>
    <w:qFormat/>
    <w:tblPr/>
  </w:style>
  <w:style w:type="table" w:styleId="866" w:customStyle="1">
    <w:name w:val="Grid Table 3 - Accent 1"/>
    <w:basedOn w:val="735"/>
    <w:uiPriority w:val="99"/>
    <w:qFormat/>
    <w:tblPr/>
  </w:style>
  <w:style w:type="table" w:styleId="867" w:customStyle="1">
    <w:name w:val="Grid Table 3 - Accent 2"/>
    <w:basedOn w:val="735"/>
    <w:uiPriority w:val="99"/>
    <w:qFormat/>
    <w:tblPr/>
  </w:style>
  <w:style w:type="table" w:styleId="868" w:customStyle="1">
    <w:name w:val="Grid Table 3 - Accent 3"/>
    <w:basedOn w:val="735"/>
    <w:uiPriority w:val="99"/>
    <w:qFormat/>
    <w:tblPr/>
  </w:style>
  <w:style w:type="table" w:styleId="869" w:customStyle="1">
    <w:name w:val="Grid Table 3 - Accent 4"/>
    <w:basedOn w:val="735"/>
    <w:uiPriority w:val="99"/>
    <w:qFormat/>
    <w:tblPr/>
  </w:style>
  <w:style w:type="table" w:styleId="870" w:customStyle="1">
    <w:name w:val="Grid Table 3 - Accent 5"/>
    <w:basedOn w:val="735"/>
    <w:uiPriority w:val="99"/>
    <w:qFormat/>
    <w:tblPr/>
  </w:style>
  <w:style w:type="table" w:styleId="871" w:customStyle="1">
    <w:name w:val="Grid Table 3 - Accent 6"/>
    <w:basedOn w:val="735"/>
    <w:uiPriority w:val="99"/>
    <w:qFormat/>
    <w:tblPr/>
  </w:style>
  <w:style w:type="table" w:styleId="872" w:customStyle="1">
    <w:name w:val="网格表 41"/>
    <w:basedOn w:val="735"/>
    <w:uiPriority w:val="59"/>
    <w:qFormat/>
    <w:tblPr/>
  </w:style>
  <w:style w:type="table" w:styleId="873" w:customStyle="1">
    <w:name w:val="Grid Table 4 - Accent 1"/>
    <w:basedOn w:val="735"/>
    <w:uiPriority w:val="59"/>
    <w:qFormat/>
    <w:tblPr/>
  </w:style>
  <w:style w:type="table" w:styleId="874" w:customStyle="1">
    <w:name w:val="Grid Table 4 - Accent 2"/>
    <w:basedOn w:val="735"/>
    <w:uiPriority w:val="59"/>
    <w:qFormat/>
    <w:tblPr/>
  </w:style>
  <w:style w:type="table" w:styleId="875" w:customStyle="1">
    <w:name w:val="Grid Table 4 - Accent 3"/>
    <w:basedOn w:val="735"/>
    <w:uiPriority w:val="59"/>
    <w:qFormat/>
    <w:tblPr/>
  </w:style>
  <w:style w:type="table" w:styleId="876" w:customStyle="1">
    <w:name w:val="Grid Table 4 - Accent 4"/>
    <w:basedOn w:val="735"/>
    <w:uiPriority w:val="59"/>
    <w:qFormat/>
    <w:tblPr/>
  </w:style>
  <w:style w:type="table" w:styleId="877" w:customStyle="1">
    <w:name w:val="Grid Table 4 - Accent 5"/>
    <w:basedOn w:val="735"/>
    <w:uiPriority w:val="59"/>
    <w:qFormat/>
    <w:tblPr/>
  </w:style>
  <w:style w:type="table" w:styleId="878" w:customStyle="1">
    <w:name w:val="Grid Table 4 - Accent 6"/>
    <w:basedOn w:val="735"/>
    <w:uiPriority w:val="59"/>
    <w:qFormat/>
    <w:tblPr/>
  </w:style>
  <w:style w:type="table" w:styleId="879" w:customStyle="1">
    <w:name w:val="网格表 5 深色1"/>
    <w:basedOn w:val="735"/>
    <w:uiPriority w:val="99"/>
    <w:qFormat/>
    <w:tblPr/>
  </w:style>
  <w:style w:type="table" w:styleId="880" w:customStyle="1">
    <w:name w:val="Grid Table 5 Dark- Accent 1"/>
    <w:basedOn w:val="735"/>
    <w:uiPriority w:val="99"/>
    <w:qFormat/>
    <w:tblPr/>
  </w:style>
  <w:style w:type="table" w:styleId="881" w:customStyle="1">
    <w:name w:val="Grid Table 5 Dark - Accent 2"/>
    <w:basedOn w:val="735"/>
    <w:uiPriority w:val="99"/>
    <w:qFormat/>
    <w:tblPr/>
  </w:style>
  <w:style w:type="table" w:styleId="882" w:customStyle="1">
    <w:name w:val="Grid Table 5 Dark - Accent 3"/>
    <w:basedOn w:val="735"/>
    <w:uiPriority w:val="99"/>
    <w:qFormat/>
    <w:tblPr/>
  </w:style>
  <w:style w:type="table" w:styleId="883" w:customStyle="1">
    <w:name w:val="Grid Table 5 Dark- Accent 4"/>
    <w:basedOn w:val="735"/>
    <w:uiPriority w:val="99"/>
    <w:qFormat/>
    <w:tblPr/>
  </w:style>
  <w:style w:type="table" w:styleId="884" w:customStyle="1">
    <w:name w:val="Grid Table 5 Dark - Accent 5"/>
    <w:basedOn w:val="735"/>
    <w:uiPriority w:val="99"/>
    <w:qFormat/>
    <w:tblPr/>
  </w:style>
  <w:style w:type="table" w:styleId="885" w:customStyle="1">
    <w:name w:val="Grid Table 5 Dark - Accent 6"/>
    <w:basedOn w:val="735"/>
    <w:uiPriority w:val="99"/>
    <w:qFormat/>
    <w:tblPr/>
  </w:style>
  <w:style w:type="table" w:styleId="886" w:customStyle="1">
    <w:name w:val="网格表 6 彩色1"/>
    <w:basedOn w:val="735"/>
    <w:uiPriority w:val="99"/>
    <w:qFormat/>
    <w:tblPr/>
  </w:style>
  <w:style w:type="table" w:styleId="887" w:customStyle="1">
    <w:name w:val="Grid Table 6 Colorful - Accent 1"/>
    <w:basedOn w:val="735"/>
    <w:uiPriority w:val="99"/>
    <w:qFormat/>
    <w:tblPr/>
  </w:style>
  <w:style w:type="table" w:styleId="888" w:customStyle="1">
    <w:name w:val="Grid Table 6 Colorful - Accent 2"/>
    <w:basedOn w:val="735"/>
    <w:uiPriority w:val="99"/>
    <w:qFormat/>
    <w:tblPr/>
  </w:style>
  <w:style w:type="table" w:styleId="889" w:customStyle="1">
    <w:name w:val="Grid Table 6 Colorful - Accent 3"/>
    <w:basedOn w:val="735"/>
    <w:uiPriority w:val="99"/>
    <w:qFormat/>
    <w:tblPr/>
  </w:style>
  <w:style w:type="table" w:styleId="890" w:customStyle="1">
    <w:name w:val="Grid Table 6 Colorful - Accent 4"/>
    <w:basedOn w:val="735"/>
    <w:uiPriority w:val="99"/>
    <w:qFormat/>
    <w:tblPr/>
  </w:style>
  <w:style w:type="table" w:styleId="891" w:customStyle="1">
    <w:name w:val="Grid Table 6 Colorful - Accent 5"/>
    <w:basedOn w:val="735"/>
    <w:uiPriority w:val="99"/>
    <w:qFormat/>
    <w:tblPr/>
  </w:style>
  <w:style w:type="table" w:styleId="892" w:customStyle="1">
    <w:name w:val="Grid Table 6 Colorful - Accent 6"/>
    <w:basedOn w:val="735"/>
    <w:uiPriority w:val="99"/>
    <w:qFormat/>
    <w:tblPr/>
  </w:style>
  <w:style w:type="table" w:styleId="893" w:customStyle="1">
    <w:name w:val="网格表 7 彩色1"/>
    <w:basedOn w:val="735"/>
    <w:uiPriority w:val="99"/>
    <w:qFormat/>
    <w:tblPr/>
  </w:style>
  <w:style w:type="table" w:styleId="894" w:customStyle="1">
    <w:name w:val="Grid Table 7 Colorful - Accent 1"/>
    <w:basedOn w:val="735"/>
    <w:uiPriority w:val="99"/>
    <w:qFormat/>
    <w:tblPr/>
  </w:style>
  <w:style w:type="table" w:styleId="895" w:customStyle="1">
    <w:name w:val="Grid Table 7 Colorful - Accent 2"/>
    <w:basedOn w:val="735"/>
    <w:uiPriority w:val="99"/>
    <w:qFormat/>
    <w:tblPr/>
  </w:style>
  <w:style w:type="table" w:styleId="896" w:customStyle="1">
    <w:name w:val="Grid Table 7 Colorful - Accent 3"/>
    <w:basedOn w:val="735"/>
    <w:uiPriority w:val="99"/>
    <w:qFormat/>
    <w:tblPr/>
  </w:style>
  <w:style w:type="table" w:styleId="897" w:customStyle="1">
    <w:name w:val="Grid Table 7 Colorful - Accent 4"/>
    <w:basedOn w:val="735"/>
    <w:uiPriority w:val="99"/>
    <w:qFormat/>
    <w:tblPr/>
  </w:style>
  <w:style w:type="table" w:styleId="898" w:customStyle="1">
    <w:name w:val="Grid Table 7 Colorful - Accent 5"/>
    <w:basedOn w:val="735"/>
    <w:uiPriority w:val="99"/>
    <w:qFormat/>
    <w:tblPr/>
  </w:style>
  <w:style w:type="table" w:styleId="899" w:customStyle="1">
    <w:name w:val="Grid Table 7 Colorful - Accent 6"/>
    <w:basedOn w:val="735"/>
    <w:uiPriority w:val="99"/>
    <w:qFormat/>
    <w:tblPr/>
  </w:style>
  <w:style w:type="table" w:styleId="900" w:customStyle="1">
    <w:name w:val="清单表 1 浅色1"/>
    <w:basedOn w:val="735"/>
    <w:uiPriority w:val="99"/>
    <w:qFormat/>
    <w:tblPr/>
  </w:style>
  <w:style w:type="table" w:styleId="901" w:customStyle="1">
    <w:name w:val="List Table 1 Light - Accent 1"/>
    <w:basedOn w:val="735"/>
    <w:uiPriority w:val="99"/>
    <w:qFormat/>
    <w:tblPr/>
  </w:style>
  <w:style w:type="table" w:styleId="902" w:customStyle="1">
    <w:name w:val="List Table 1 Light - Accent 2"/>
    <w:basedOn w:val="735"/>
    <w:uiPriority w:val="99"/>
    <w:qFormat/>
    <w:tblPr/>
  </w:style>
  <w:style w:type="table" w:styleId="903" w:customStyle="1">
    <w:name w:val="List Table 1 Light - Accent 3"/>
    <w:basedOn w:val="735"/>
    <w:uiPriority w:val="99"/>
    <w:qFormat/>
    <w:tblPr/>
  </w:style>
  <w:style w:type="table" w:styleId="904" w:customStyle="1">
    <w:name w:val="List Table 1 Light - Accent 4"/>
    <w:basedOn w:val="735"/>
    <w:uiPriority w:val="99"/>
    <w:qFormat/>
    <w:tblPr/>
  </w:style>
  <w:style w:type="table" w:styleId="905" w:customStyle="1">
    <w:name w:val="List Table 1 Light - Accent 5"/>
    <w:basedOn w:val="735"/>
    <w:uiPriority w:val="99"/>
    <w:qFormat/>
    <w:tblPr/>
  </w:style>
  <w:style w:type="table" w:styleId="906" w:customStyle="1">
    <w:name w:val="List Table 1 Light - Accent 6"/>
    <w:basedOn w:val="735"/>
    <w:uiPriority w:val="99"/>
    <w:qFormat/>
    <w:tblPr/>
  </w:style>
  <w:style w:type="table" w:styleId="907" w:customStyle="1">
    <w:name w:val="清单表 21"/>
    <w:basedOn w:val="735"/>
    <w:uiPriority w:val="99"/>
    <w:qFormat/>
    <w:tblPr/>
  </w:style>
  <w:style w:type="table" w:styleId="908" w:customStyle="1">
    <w:name w:val="List Table 2 - Accent 1"/>
    <w:basedOn w:val="735"/>
    <w:uiPriority w:val="99"/>
    <w:qFormat/>
    <w:tblPr/>
  </w:style>
  <w:style w:type="table" w:styleId="909" w:customStyle="1">
    <w:name w:val="List Table 2 - Accent 2"/>
    <w:basedOn w:val="735"/>
    <w:uiPriority w:val="99"/>
    <w:qFormat/>
    <w:tblPr/>
  </w:style>
  <w:style w:type="table" w:styleId="910" w:customStyle="1">
    <w:name w:val="List Table 2 - Accent 3"/>
    <w:basedOn w:val="735"/>
    <w:uiPriority w:val="99"/>
    <w:qFormat/>
    <w:tblPr/>
  </w:style>
  <w:style w:type="table" w:styleId="911" w:customStyle="1">
    <w:name w:val="List Table 2 - Accent 4"/>
    <w:basedOn w:val="735"/>
    <w:uiPriority w:val="99"/>
    <w:qFormat/>
    <w:tblPr/>
  </w:style>
  <w:style w:type="table" w:styleId="912" w:customStyle="1">
    <w:name w:val="List Table 2 - Accent 5"/>
    <w:basedOn w:val="735"/>
    <w:uiPriority w:val="99"/>
    <w:qFormat/>
    <w:tblPr/>
  </w:style>
  <w:style w:type="table" w:styleId="913" w:customStyle="1">
    <w:name w:val="List Table 2 - Accent 6"/>
    <w:basedOn w:val="735"/>
    <w:uiPriority w:val="99"/>
    <w:qFormat/>
    <w:tblPr/>
  </w:style>
  <w:style w:type="table" w:styleId="914" w:customStyle="1">
    <w:name w:val="清单表 31"/>
    <w:basedOn w:val="735"/>
    <w:uiPriority w:val="99"/>
    <w:qFormat/>
    <w:tblPr/>
  </w:style>
  <w:style w:type="table" w:styleId="915" w:customStyle="1">
    <w:name w:val="List Table 3 - Accent 1"/>
    <w:basedOn w:val="735"/>
    <w:uiPriority w:val="99"/>
    <w:qFormat/>
    <w:tblPr/>
  </w:style>
  <w:style w:type="table" w:styleId="916" w:customStyle="1">
    <w:name w:val="List Table 3 - Accent 2"/>
    <w:basedOn w:val="735"/>
    <w:uiPriority w:val="99"/>
    <w:qFormat/>
    <w:tblPr/>
  </w:style>
  <w:style w:type="table" w:styleId="917" w:customStyle="1">
    <w:name w:val="List Table 3 - Accent 3"/>
    <w:basedOn w:val="735"/>
    <w:uiPriority w:val="99"/>
    <w:qFormat/>
    <w:tblPr/>
  </w:style>
  <w:style w:type="table" w:styleId="918" w:customStyle="1">
    <w:name w:val="List Table 3 - Accent 4"/>
    <w:basedOn w:val="735"/>
    <w:uiPriority w:val="99"/>
    <w:qFormat/>
    <w:tblPr/>
  </w:style>
  <w:style w:type="table" w:styleId="919" w:customStyle="1">
    <w:name w:val="List Table 3 - Accent 5"/>
    <w:basedOn w:val="735"/>
    <w:uiPriority w:val="99"/>
    <w:qFormat/>
    <w:tblPr/>
  </w:style>
  <w:style w:type="table" w:styleId="920" w:customStyle="1">
    <w:name w:val="List Table 3 - Accent 6"/>
    <w:basedOn w:val="735"/>
    <w:uiPriority w:val="99"/>
    <w:qFormat/>
    <w:tblPr/>
  </w:style>
  <w:style w:type="table" w:styleId="921" w:customStyle="1">
    <w:name w:val="清单表 41"/>
    <w:basedOn w:val="735"/>
    <w:uiPriority w:val="99"/>
    <w:qFormat/>
    <w:tblPr/>
  </w:style>
  <w:style w:type="table" w:styleId="922" w:customStyle="1">
    <w:name w:val="List Table 4 - Accent 1"/>
    <w:basedOn w:val="735"/>
    <w:uiPriority w:val="99"/>
    <w:qFormat/>
    <w:tblPr/>
  </w:style>
  <w:style w:type="table" w:styleId="923" w:customStyle="1">
    <w:name w:val="List Table 4 - Accent 2"/>
    <w:basedOn w:val="735"/>
    <w:uiPriority w:val="99"/>
    <w:qFormat/>
    <w:tblPr/>
  </w:style>
  <w:style w:type="table" w:styleId="924" w:customStyle="1">
    <w:name w:val="List Table 4 - Accent 3"/>
    <w:basedOn w:val="735"/>
    <w:uiPriority w:val="99"/>
    <w:qFormat/>
    <w:tblPr/>
  </w:style>
  <w:style w:type="table" w:styleId="925" w:customStyle="1">
    <w:name w:val="List Table 4 - Accent 4"/>
    <w:basedOn w:val="735"/>
    <w:uiPriority w:val="99"/>
    <w:qFormat/>
    <w:tblPr/>
  </w:style>
  <w:style w:type="table" w:styleId="926" w:customStyle="1">
    <w:name w:val="List Table 4 - Accent 5"/>
    <w:basedOn w:val="735"/>
    <w:uiPriority w:val="99"/>
    <w:qFormat/>
    <w:tblPr/>
  </w:style>
  <w:style w:type="table" w:styleId="927" w:customStyle="1">
    <w:name w:val="List Table 4 - Accent 6"/>
    <w:basedOn w:val="735"/>
    <w:uiPriority w:val="99"/>
    <w:qFormat/>
    <w:tblPr/>
  </w:style>
  <w:style w:type="table" w:styleId="928" w:customStyle="1">
    <w:name w:val="清单表 5 深色1"/>
    <w:basedOn w:val="735"/>
    <w:uiPriority w:val="99"/>
    <w:qFormat/>
    <w:tblPr/>
  </w:style>
  <w:style w:type="table" w:styleId="929" w:customStyle="1">
    <w:name w:val="List Table 5 Dark - Accent 1"/>
    <w:basedOn w:val="735"/>
    <w:uiPriority w:val="99"/>
    <w:qFormat/>
    <w:tblPr/>
  </w:style>
  <w:style w:type="table" w:styleId="930" w:customStyle="1">
    <w:name w:val="List Table 5 Dark - Accent 2"/>
    <w:basedOn w:val="735"/>
    <w:uiPriority w:val="99"/>
    <w:qFormat/>
    <w:tblPr/>
  </w:style>
  <w:style w:type="table" w:styleId="931" w:customStyle="1">
    <w:name w:val="List Table 5 Dark - Accent 3"/>
    <w:basedOn w:val="735"/>
    <w:uiPriority w:val="99"/>
    <w:qFormat/>
    <w:tblPr/>
  </w:style>
  <w:style w:type="table" w:styleId="932" w:customStyle="1">
    <w:name w:val="List Table 5 Dark - Accent 4"/>
    <w:basedOn w:val="735"/>
    <w:uiPriority w:val="99"/>
    <w:qFormat/>
    <w:tblPr/>
  </w:style>
  <w:style w:type="table" w:styleId="933" w:customStyle="1">
    <w:name w:val="List Table 5 Dark - Accent 5"/>
    <w:basedOn w:val="735"/>
    <w:uiPriority w:val="99"/>
    <w:qFormat/>
    <w:tblPr/>
  </w:style>
  <w:style w:type="table" w:styleId="934" w:customStyle="1">
    <w:name w:val="List Table 5 Dark - Accent 6"/>
    <w:basedOn w:val="735"/>
    <w:uiPriority w:val="99"/>
    <w:qFormat/>
    <w:tblPr/>
  </w:style>
  <w:style w:type="table" w:styleId="935" w:customStyle="1">
    <w:name w:val="清单表 6 彩色1"/>
    <w:basedOn w:val="735"/>
    <w:uiPriority w:val="99"/>
    <w:qFormat/>
    <w:tblPr/>
  </w:style>
  <w:style w:type="table" w:styleId="936" w:customStyle="1">
    <w:name w:val="List Table 6 Colorful - Accent 1"/>
    <w:basedOn w:val="735"/>
    <w:uiPriority w:val="99"/>
    <w:qFormat/>
    <w:tblPr/>
  </w:style>
  <w:style w:type="table" w:styleId="937" w:customStyle="1">
    <w:name w:val="List Table 6 Colorful - Accent 2"/>
    <w:basedOn w:val="735"/>
    <w:uiPriority w:val="99"/>
    <w:qFormat/>
    <w:tblPr/>
  </w:style>
  <w:style w:type="table" w:styleId="938" w:customStyle="1">
    <w:name w:val="List Table 6 Colorful - Accent 3"/>
    <w:basedOn w:val="735"/>
    <w:uiPriority w:val="99"/>
    <w:qFormat/>
    <w:tblPr/>
  </w:style>
  <w:style w:type="table" w:styleId="939" w:customStyle="1">
    <w:name w:val="List Table 6 Colorful - Accent 4"/>
    <w:basedOn w:val="735"/>
    <w:uiPriority w:val="99"/>
    <w:qFormat/>
    <w:tblPr/>
  </w:style>
  <w:style w:type="table" w:styleId="940" w:customStyle="1">
    <w:name w:val="List Table 6 Colorful - Accent 5"/>
    <w:basedOn w:val="735"/>
    <w:uiPriority w:val="99"/>
    <w:qFormat/>
    <w:tblPr/>
  </w:style>
  <w:style w:type="table" w:styleId="941" w:customStyle="1">
    <w:name w:val="List Table 6 Colorful - Accent 6"/>
    <w:basedOn w:val="735"/>
    <w:uiPriority w:val="99"/>
    <w:qFormat/>
    <w:tblPr/>
  </w:style>
  <w:style w:type="table" w:styleId="942" w:customStyle="1">
    <w:name w:val="清单表 7 彩色1"/>
    <w:basedOn w:val="735"/>
    <w:uiPriority w:val="99"/>
    <w:qFormat/>
    <w:tblPr/>
  </w:style>
  <w:style w:type="table" w:styleId="943" w:customStyle="1">
    <w:name w:val="List Table 7 Colorful - Accent 1"/>
    <w:basedOn w:val="735"/>
    <w:uiPriority w:val="99"/>
    <w:qFormat/>
    <w:tblPr/>
  </w:style>
  <w:style w:type="table" w:styleId="944" w:customStyle="1">
    <w:name w:val="List Table 7 Colorful - Accent 2"/>
    <w:basedOn w:val="735"/>
    <w:uiPriority w:val="99"/>
    <w:qFormat/>
    <w:tblPr/>
  </w:style>
  <w:style w:type="table" w:styleId="945" w:customStyle="1">
    <w:name w:val="List Table 7 Colorful - Accent 3"/>
    <w:basedOn w:val="735"/>
    <w:uiPriority w:val="99"/>
    <w:qFormat/>
    <w:tblPr/>
  </w:style>
  <w:style w:type="table" w:styleId="946" w:customStyle="1">
    <w:name w:val="List Table 7 Colorful - Accent 4"/>
    <w:basedOn w:val="735"/>
    <w:uiPriority w:val="99"/>
    <w:qFormat/>
    <w:tblPr/>
  </w:style>
  <w:style w:type="table" w:styleId="947" w:customStyle="1">
    <w:name w:val="List Table 7 Colorful - Accent 5"/>
    <w:basedOn w:val="735"/>
    <w:uiPriority w:val="99"/>
    <w:qFormat/>
    <w:tblPr/>
  </w:style>
  <w:style w:type="table" w:styleId="948" w:customStyle="1">
    <w:name w:val="List Table 7 Colorful - Accent 6"/>
    <w:basedOn w:val="735"/>
    <w:uiPriority w:val="99"/>
    <w:qFormat/>
    <w:tblPr/>
  </w:style>
  <w:style w:type="table" w:styleId="949" w:customStyle="1">
    <w:name w:val="Lined - Accent"/>
    <w:basedOn w:val="735"/>
    <w:uiPriority w:val="99"/>
    <w:qFormat/>
    <w:rPr>
      <w:color w:val="404040"/>
    </w:rPr>
    <w:tblPr/>
  </w:style>
  <w:style w:type="table" w:styleId="950" w:customStyle="1">
    <w:name w:val="Lined - Accent 1"/>
    <w:basedOn w:val="735"/>
    <w:uiPriority w:val="99"/>
    <w:qFormat/>
    <w:rPr>
      <w:color w:val="404040"/>
    </w:rPr>
    <w:tblPr/>
  </w:style>
  <w:style w:type="table" w:styleId="951" w:customStyle="1">
    <w:name w:val="Lined - Accent 2"/>
    <w:basedOn w:val="735"/>
    <w:uiPriority w:val="99"/>
    <w:qFormat/>
    <w:rPr>
      <w:color w:val="404040"/>
    </w:rPr>
    <w:tblPr/>
  </w:style>
  <w:style w:type="table" w:styleId="952" w:customStyle="1">
    <w:name w:val="Lined - Accent 3"/>
    <w:basedOn w:val="735"/>
    <w:uiPriority w:val="99"/>
    <w:qFormat/>
    <w:rPr>
      <w:color w:val="404040"/>
    </w:rPr>
    <w:tblPr/>
  </w:style>
  <w:style w:type="table" w:styleId="953" w:customStyle="1">
    <w:name w:val="Lined - Accent 4"/>
    <w:basedOn w:val="735"/>
    <w:uiPriority w:val="99"/>
    <w:qFormat/>
    <w:rPr>
      <w:color w:val="404040"/>
    </w:rPr>
    <w:tblPr/>
  </w:style>
  <w:style w:type="table" w:styleId="954" w:customStyle="1">
    <w:name w:val="Lined - Accent 5"/>
    <w:basedOn w:val="735"/>
    <w:uiPriority w:val="99"/>
    <w:qFormat/>
    <w:rPr>
      <w:color w:val="404040"/>
    </w:rPr>
    <w:tblPr/>
  </w:style>
  <w:style w:type="table" w:styleId="955" w:customStyle="1">
    <w:name w:val="Lined - Accent 6"/>
    <w:basedOn w:val="735"/>
    <w:uiPriority w:val="99"/>
    <w:qFormat/>
    <w:rPr>
      <w:color w:val="404040"/>
    </w:rPr>
    <w:tblPr/>
  </w:style>
  <w:style w:type="table" w:styleId="956" w:customStyle="1">
    <w:name w:val="Bordered &amp; Lined - Accent"/>
    <w:basedOn w:val="735"/>
    <w:uiPriority w:val="99"/>
    <w:qFormat/>
    <w:rPr>
      <w:color w:val="404040"/>
    </w:rPr>
    <w:tblPr/>
  </w:style>
  <w:style w:type="table" w:styleId="957" w:customStyle="1">
    <w:name w:val="Bordered &amp; Lined - Accent 1"/>
    <w:basedOn w:val="735"/>
    <w:uiPriority w:val="99"/>
    <w:qFormat/>
    <w:rPr>
      <w:color w:val="404040"/>
    </w:rPr>
    <w:tblPr/>
  </w:style>
  <w:style w:type="table" w:styleId="958" w:customStyle="1">
    <w:name w:val="Bordered &amp; Lined - Accent 2"/>
    <w:basedOn w:val="735"/>
    <w:uiPriority w:val="99"/>
    <w:qFormat/>
    <w:rPr>
      <w:color w:val="404040"/>
    </w:rPr>
    <w:tblPr/>
  </w:style>
  <w:style w:type="table" w:styleId="959" w:customStyle="1">
    <w:name w:val="Bordered &amp; Lined - Accent 3"/>
    <w:basedOn w:val="735"/>
    <w:uiPriority w:val="99"/>
    <w:qFormat/>
    <w:rPr>
      <w:color w:val="404040"/>
    </w:rPr>
    <w:tblPr/>
  </w:style>
  <w:style w:type="table" w:styleId="960" w:customStyle="1">
    <w:name w:val="Bordered &amp; Lined - Accent 4"/>
    <w:basedOn w:val="735"/>
    <w:uiPriority w:val="99"/>
    <w:qFormat/>
    <w:rPr>
      <w:color w:val="404040"/>
    </w:rPr>
    <w:tblPr/>
  </w:style>
  <w:style w:type="table" w:styleId="961" w:customStyle="1">
    <w:name w:val="Bordered &amp; Lined - Accent 5"/>
    <w:basedOn w:val="735"/>
    <w:uiPriority w:val="99"/>
    <w:qFormat/>
    <w:rPr>
      <w:color w:val="404040"/>
    </w:rPr>
    <w:tblPr/>
  </w:style>
  <w:style w:type="table" w:styleId="962" w:customStyle="1">
    <w:name w:val="Bordered &amp; Lined - Accent 6"/>
    <w:basedOn w:val="735"/>
    <w:uiPriority w:val="99"/>
    <w:qFormat/>
    <w:rPr>
      <w:color w:val="404040"/>
    </w:rPr>
    <w:tblPr/>
  </w:style>
  <w:style w:type="table" w:styleId="963" w:customStyle="1">
    <w:name w:val="Bordered"/>
    <w:basedOn w:val="735"/>
    <w:uiPriority w:val="99"/>
    <w:qFormat/>
    <w:tblPr/>
  </w:style>
  <w:style w:type="table" w:styleId="964" w:customStyle="1">
    <w:name w:val="Bordered - Accent 1"/>
    <w:basedOn w:val="735"/>
    <w:uiPriority w:val="99"/>
    <w:qFormat/>
    <w:tblPr/>
  </w:style>
  <w:style w:type="table" w:styleId="965" w:customStyle="1">
    <w:name w:val="Bordered - Accent 2"/>
    <w:basedOn w:val="735"/>
    <w:uiPriority w:val="99"/>
    <w:qFormat/>
    <w:tblPr/>
  </w:style>
  <w:style w:type="table" w:styleId="966" w:customStyle="1">
    <w:name w:val="Bordered - Accent 3"/>
    <w:basedOn w:val="735"/>
    <w:uiPriority w:val="99"/>
    <w:qFormat/>
    <w:tblPr/>
  </w:style>
  <w:style w:type="table" w:styleId="967" w:customStyle="1">
    <w:name w:val="Bordered - Accent 4"/>
    <w:basedOn w:val="735"/>
    <w:uiPriority w:val="99"/>
    <w:qFormat/>
    <w:tblPr/>
  </w:style>
  <w:style w:type="table" w:styleId="968" w:customStyle="1">
    <w:name w:val="Bordered - Accent 5"/>
    <w:basedOn w:val="735"/>
    <w:uiPriority w:val="99"/>
    <w:qFormat/>
    <w:tblPr/>
  </w:style>
  <w:style w:type="table" w:styleId="969" w:customStyle="1">
    <w:name w:val="Bordered - Accent 6"/>
    <w:basedOn w:val="735"/>
    <w:uiPriority w:val="99"/>
    <w:qFormat/>
    <w:tblPr/>
  </w:style>
  <w:style w:type="paragraph" w:styleId="970" w:customStyle="1">
    <w:name w:val="TOC 标题1"/>
    <w:uiPriority w:val="39"/>
    <w:unhideWhenUsed/>
    <w:qFormat/>
    <w:rPr>
      <w:rFonts w:hint="default" w:ascii="Times New Roman" w:hAnsi="Times New Roman" w:eastAsia="宋体" w:cs="Times New Roman"/>
      <w:lang w:eastAsia="zh-CN"/>
    </w:rPr>
  </w:style>
  <w:style w:type="paragraph" w:styleId="971" w:customStyle="1">
    <w:name w:val="正文文本11"/>
    <w:basedOn w:val="685"/>
    <w:uiPriority w:val="99"/>
    <w:qFormat/>
    <w:rPr>
      <w:rFonts w:ascii="楷体_GB2312" w:hAnsi="宋体" w:eastAsia="楷体_GB2312"/>
      <w:sz w:val="28"/>
      <w:szCs w:val="28"/>
    </w:rPr>
  </w:style>
  <w:style w:type="paragraph" w:styleId="972" w:customStyle="1">
    <w:name w:val="目录 71"/>
    <w:basedOn w:val="685"/>
    <w:next w:val="685"/>
    <w:uiPriority w:val="39"/>
    <w:unhideWhenUsed/>
    <w:qFormat/>
    <w:pPr>
      <w:ind w:left="2520"/>
    </w:pPr>
    <w:rPr>
      <w:rFonts w:ascii="等线" w:hAnsi="等线" w:eastAsia="等线"/>
      <w:szCs w:val="22"/>
    </w:rPr>
  </w:style>
  <w:style w:type="paragraph" w:styleId="973" w:customStyle="1">
    <w:name w:val="目录 51"/>
    <w:basedOn w:val="685"/>
    <w:next w:val="685"/>
    <w:uiPriority w:val="39"/>
    <w:unhideWhenUsed/>
    <w:qFormat/>
    <w:pPr>
      <w:ind w:left="1680"/>
    </w:pPr>
    <w:rPr>
      <w:rFonts w:ascii="等线" w:hAnsi="等线" w:eastAsia="等线"/>
      <w:szCs w:val="22"/>
    </w:rPr>
  </w:style>
  <w:style w:type="paragraph" w:styleId="974" w:customStyle="1">
    <w:name w:val="目录 31"/>
    <w:basedOn w:val="685"/>
    <w:next w:val="685"/>
    <w:uiPriority w:val="39"/>
    <w:unhideWhenUsed/>
    <w:qFormat/>
    <w:pPr>
      <w:ind w:left="440"/>
      <w:jc w:val="left"/>
      <w:spacing w:after="100" w:line="259" w:lineRule="auto"/>
      <w:widowControl/>
    </w:pPr>
    <w:rPr>
      <w:rFonts w:ascii="等线" w:hAnsi="等线" w:eastAsia="等线"/>
      <w:sz w:val="22"/>
      <w:szCs w:val="22"/>
    </w:rPr>
  </w:style>
  <w:style w:type="paragraph" w:styleId="975" w:customStyle="1">
    <w:name w:val="目录 81"/>
    <w:basedOn w:val="685"/>
    <w:next w:val="685"/>
    <w:uiPriority w:val="39"/>
    <w:unhideWhenUsed/>
    <w:qFormat/>
    <w:pPr>
      <w:ind w:left="2940"/>
    </w:pPr>
    <w:rPr>
      <w:rFonts w:ascii="等线" w:hAnsi="等线" w:eastAsia="等线"/>
      <w:szCs w:val="22"/>
    </w:rPr>
  </w:style>
  <w:style w:type="paragraph" w:styleId="976" w:customStyle="1">
    <w:name w:val="目录 11"/>
    <w:basedOn w:val="685"/>
    <w:next w:val="685"/>
    <w:uiPriority w:val="39"/>
    <w:qFormat/>
    <w:rPr>
      <w:rFonts w:ascii="仿宋_GB2312" w:eastAsia="仿宋_GB2312"/>
      <w:sz w:val="24"/>
    </w:rPr>
  </w:style>
  <w:style w:type="paragraph" w:styleId="977" w:customStyle="1">
    <w:name w:val="目录 41"/>
    <w:basedOn w:val="685"/>
    <w:next w:val="685"/>
    <w:uiPriority w:val="39"/>
    <w:unhideWhenUsed/>
    <w:qFormat/>
    <w:pPr>
      <w:ind w:left="1260"/>
    </w:pPr>
    <w:rPr>
      <w:rFonts w:ascii="等线" w:hAnsi="等线" w:eastAsia="等线"/>
      <w:szCs w:val="22"/>
    </w:rPr>
  </w:style>
  <w:style w:type="paragraph" w:styleId="978" w:customStyle="1">
    <w:name w:val="目录 61"/>
    <w:basedOn w:val="685"/>
    <w:next w:val="685"/>
    <w:uiPriority w:val="39"/>
    <w:unhideWhenUsed/>
    <w:qFormat/>
    <w:pPr>
      <w:ind w:left="2100"/>
    </w:pPr>
    <w:rPr>
      <w:rFonts w:ascii="等线" w:hAnsi="等线" w:eastAsia="等线"/>
      <w:szCs w:val="22"/>
    </w:rPr>
  </w:style>
  <w:style w:type="paragraph" w:styleId="979" w:customStyle="1">
    <w:name w:val="目录 21"/>
    <w:basedOn w:val="685"/>
    <w:next w:val="685"/>
    <w:uiPriority w:val="39"/>
    <w:unhideWhenUsed/>
    <w:qFormat/>
    <w:pPr>
      <w:ind w:left="220"/>
      <w:jc w:val="left"/>
      <w:spacing w:after="100" w:line="259" w:lineRule="auto"/>
      <w:widowControl/>
    </w:pPr>
    <w:rPr>
      <w:rFonts w:ascii="等线" w:hAnsi="等线" w:eastAsia="等线"/>
      <w:sz w:val="22"/>
      <w:szCs w:val="22"/>
    </w:rPr>
  </w:style>
  <w:style w:type="paragraph" w:styleId="980" w:customStyle="1">
    <w:name w:val="目录 91"/>
    <w:basedOn w:val="685"/>
    <w:next w:val="685"/>
    <w:uiPriority w:val="39"/>
    <w:unhideWhenUsed/>
    <w:qFormat/>
    <w:pPr>
      <w:ind w:left="3360"/>
    </w:pPr>
    <w:rPr>
      <w:rFonts w:ascii="等线" w:hAnsi="等线" w:eastAsia="等线"/>
      <w:szCs w:val="22"/>
    </w:rPr>
  </w:style>
  <w:style w:type="character" w:styleId="981" w:customStyle="1">
    <w:name w:val="p0 Char"/>
    <w:link w:val="982"/>
    <w:uiPriority w:val="0"/>
    <w:qFormat/>
    <w:rPr>
      <w:rFonts w:eastAsia="宋体"/>
      <w:sz w:val="21"/>
      <w:szCs w:val="21"/>
      <w:lang w:val="en-US" w:eastAsia="zh-CN" w:bidi="ar-SA"/>
    </w:rPr>
  </w:style>
  <w:style w:type="paragraph" w:styleId="982" w:customStyle="1">
    <w:name w:val="p0"/>
    <w:basedOn w:val="685"/>
    <w:link w:val="981"/>
    <w:uiPriority w:val="0"/>
    <w:qFormat/>
    <w:pPr>
      <w:widowControl/>
    </w:pPr>
    <w:rPr>
      <w:szCs w:val="21"/>
    </w:rPr>
  </w:style>
  <w:style w:type="character" w:styleId="983" w:customStyle="1">
    <w:name w:val="标题 2 Char Char Char"/>
    <w:link w:val="685"/>
    <w:uiPriority w:val="0"/>
    <w:qFormat/>
    <w:rPr>
      <w:rFonts w:ascii="Arial" w:hAnsi="Arial" w:eastAsia="黑体"/>
      <w:b/>
      <w:bCs/>
      <w:sz w:val="32"/>
      <w:szCs w:val="32"/>
      <w:lang w:val="en-US" w:eastAsia="zh-CN" w:bidi="ar-SA"/>
    </w:rPr>
  </w:style>
  <w:style w:type="character" w:styleId="984" w:customStyle="1">
    <w:name w:val="NormalCharacter1"/>
    <w:link w:val="685"/>
    <w:uiPriority w:val="0"/>
    <w:semiHidden/>
    <w:qFormat/>
  </w:style>
  <w:style w:type="paragraph" w:styleId="985" w:customStyle="1">
    <w:name w:val="标题 21"/>
    <w:basedOn w:val="685"/>
    <w:next w:val="685"/>
    <w:uiPriority w:val="0"/>
    <w:qFormat/>
    <w:pPr>
      <w:jc w:val="center"/>
      <w:keepNext/>
      <w:widowControl/>
    </w:pPr>
    <w:rPr>
      <w:rFonts w:ascii="楷体_GB2312" w:eastAsia="楷体_GB2312"/>
      <w:sz w:val="18"/>
      <w:szCs w:val="20"/>
    </w:rPr>
  </w:style>
  <w:style w:type="paragraph" w:styleId="986" w:customStyle="1">
    <w:name w:val="TOC 标题11"/>
    <w:basedOn w:val="686"/>
    <w:next w:val="68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7">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988" w:customStyle="1">
    <w:name w:val="样式1"/>
    <w:basedOn w:val="686"/>
    <w:link w:val="989"/>
    <w:uiPriority w:val="0"/>
    <w:qFormat/>
    <w:pPr>
      <w:ind w:left="210" w:right="210"/>
    </w:pPr>
  </w:style>
  <w:style w:type="character" w:styleId="989" w:customStyle="1">
    <w:name w:val="样式1 字符"/>
    <w:link w:val="988"/>
    <w:uiPriority w:val="0"/>
    <w:qFormat/>
  </w:style>
  <w:style w:type="paragraph" w:styleId="990" w:customStyle="1">
    <w:name w:val="标题 211"/>
    <w:basedOn w:val="68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91" w:customStyle="1">
    <w:name w:val="列出段落1"/>
    <w:basedOn w:val="685"/>
    <w:uiPriority w:val="1"/>
    <w:qFormat/>
    <w:pPr>
      <w:ind w:left="400" w:firstLine="420"/>
      <w:jc w:val="left"/>
    </w:pPr>
    <w:rPr>
      <w:rFonts w:ascii="宋体" w:hAnsi="宋体" w:cs="宋体"/>
      <w:sz w:val="22"/>
      <w:szCs w:val="22"/>
      <w:lang w:val="zh-CN" w:bidi="zh-CN"/>
    </w:rPr>
  </w:style>
  <w:style w:type="paragraph" w:styleId="992" w:customStyle="1">
    <w:name w:val="Table Paragraph"/>
    <w:basedOn w:val="685"/>
    <w:uiPriority w:val="1"/>
    <w:qFormat/>
    <w:pPr>
      <w:jc w:val="left"/>
    </w:pPr>
    <w:rPr>
      <w:rFonts w:ascii="宋体" w:hAnsi="宋体" w:cs="宋体"/>
      <w:sz w:val="22"/>
      <w:szCs w:val="22"/>
      <w:lang w:val="zh-CN" w:bidi="zh-CN"/>
    </w:rPr>
  </w:style>
  <w:style w:type="character" w:styleId="993" w:customStyle="1">
    <w:name w:val="ask-title2"/>
    <w:link w:val="685"/>
    <w:uiPriority w:val="0"/>
    <w:qFormat/>
  </w:style>
  <w:style w:type="paragraph" w:styleId="994" w:customStyle="1">
    <w:name w:val="列出段落2"/>
    <w:basedOn w:val="685"/>
    <w:uiPriority w:val="99"/>
    <w:unhideWhenUsed/>
    <w:qFormat/>
    <w:pPr>
      <w:ind w:firstLine="420"/>
      <w:jc w:val="left"/>
    </w:pPr>
    <w:rPr>
      <w:rFonts w:ascii="宋体"/>
      <w:sz w:val="20"/>
      <w:szCs w:val="20"/>
    </w:rPr>
  </w:style>
  <w:style w:type="paragraph" w:styleId="995" w:customStyle="1">
    <w:name w:val="纯文本1"/>
    <w:basedOn w:val="685"/>
    <w:uiPriority w:val="0"/>
    <w:qFormat/>
    <w:rPr>
      <w:rFonts w:ascii="宋体" w:hAnsi="Courier New"/>
      <w:sz w:val="20"/>
      <w:szCs w:val="21"/>
    </w:rPr>
  </w:style>
  <w:style w:type="character" w:styleId="996" w:customStyle="1">
    <w:name w:val="纯文本 Char2"/>
    <w:link w:val="685"/>
    <w:uiPriority w:val="0"/>
    <w:qFormat/>
    <w:rPr>
      <w:rFonts w:ascii="宋体" w:hAnsi="Courier New"/>
      <w:sz w:val="21"/>
    </w:rPr>
  </w:style>
  <w:style w:type="paragraph" w:styleId="997" w:customStyle="1">
    <w:name w:val="列出段落11"/>
    <w:basedOn w:val="685"/>
    <w:uiPriority w:val="0"/>
    <w:qFormat/>
    <w:pPr>
      <w:ind w:firstLine="420"/>
      <w:spacing w:line="0" w:lineRule="atLeast"/>
    </w:pPr>
    <w:rPr>
      <w:rFonts w:eastAsia="微软雅黑"/>
      <w:sz w:val="20"/>
      <w:szCs w:val="20"/>
    </w:rPr>
  </w:style>
  <w:style w:type="character" w:styleId="998" w:customStyle="1">
    <w:name w:val="纯文本 Char"/>
    <w:link w:val="999"/>
    <w:uiPriority w:val="0"/>
    <w:qFormat/>
    <w:rPr>
      <w:rFonts w:ascii="宋体" w:hAnsi="Courier New"/>
    </w:rPr>
  </w:style>
  <w:style w:type="paragraph" w:styleId="999" w:customStyle="1">
    <w:name w:val="纯文本2"/>
    <w:basedOn w:val="685"/>
    <w:link w:val="998"/>
    <w:uiPriority w:val="0"/>
    <w:qFormat/>
    <w:pPr>
      <w:ind w:firstLine="200"/>
      <w:spacing w:line="360" w:lineRule="auto"/>
    </w:pPr>
    <w:rPr>
      <w:rFonts w:ascii="宋体" w:hAnsi="Courier New"/>
      <w:sz w:val="20"/>
      <w:szCs w:val="20"/>
    </w:rPr>
  </w:style>
  <w:style w:type="character" w:styleId="1000" w:customStyle="1">
    <w:name w:val="页脚 Char"/>
    <w:link w:val="685"/>
    <w:uiPriority w:val="0"/>
    <w:qFormat/>
    <w:rPr>
      <w:sz w:val="18"/>
      <w:szCs w:val="18"/>
    </w:rPr>
  </w:style>
  <w:style w:type="paragraph" w:styleId="1001" w:customStyle="1">
    <w:name w:val="_Style 83"/>
    <w:basedOn w:val="685"/>
    <w:next w:val="991"/>
    <w:uiPriority w:val="99"/>
    <w:qFormat/>
    <w:pPr>
      <w:ind w:firstLine="420"/>
    </w:pPr>
  </w:style>
  <w:style w:type="character" w:styleId="1002">
    <w:name w:val="Placeholder Text"/>
    <w:basedOn w:val="734"/>
    <w:link w:val="685"/>
    <w:uiPriority w:val="99"/>
    <w:unhideWhenUsed/>
    <w:qFormat/>
    <w:rPr>
      <w:color w:val="808080"/>
    </w:rPr>
  </w:style>
  <w:style w:type="paragraph" w:styleId="1003" w:customStyle="1">
    <w:name w:val="pf0"/>
    <w:basedOn w:val="685"/>
    <w:uiPriority w:val="0"/>
    <w:qFormat/>
    <w:pPr>
      <w:jc w:val="left"/>
      <w:spacing w:before="100" w:beforeAutospacing="1" w:after="100" w:afterAutospacing="1"/>
      <w:widowControl/>
    </w:pPr>
    <w:rPr>
      <w:rFonts w:ascii="宋体" w:hAnsi="宋体" w:cs="宋体"/>
      <w:sz w:val="24"/>
    </w:rPr>
  </w:style>
  <w:style w:type="character" w:styleId="1004" w:customStyle="1">
    <w:name w:val="cf01"/>
    <w:basedOn w:val="734"/>
    <w:link w:val="685"/>
    <w:uiPriority w:val="0"/>
    <w:qFormat/>
    <w:rPr>
      <w:rFonts w:hint="eastAsia" w:ascii="Microsoft YaHei UI" w:hAnsi="Microsoft YaHei UI" w:eastAsia="Microsoft YaHei UI"/>
      <w:sz w:val="18"/>
      <w:szCs w:val="18"/>
    </w:rPr>
  </w:style>
  <w:style w:type="character" w:styleId="1005" w:customStyle="1">
    <w:name w:val="cf11"/>
    <w:basedOn w:val="734"/>
    <w:link w:val="685"/>
    <w:uiPriority w:val="0"/>
    <w:qFormat/>
    <w:rPr>
      <w:rFonts w:hint="eastAsia" w:ascii="Microsoft YaHei UI" w:hAnsi="Microsoft YaHei UI" w:eastAsia="Microsoft YaHei UI"/>
      <w:sz w:val="18"/>
      <w:szCs w:val="18"/>
    </w:rPr>
  </w:style>
  <w:style w:type="paragraph" w:styleId="1006">
    <w:name w:val="List Paragraph"/>
    <w:basedOn w:val="685"/>
    <w:uiPriority w:val="1"/>
    <w:qFormat/>
    <w:pPr>
      <w:ind w:firstLine="420"/>
    </w:pPr>
  </w:style>
  <w:style w:type="paragraph" w:styleId="1007" w:customStyle="1">
    <w:name w:val="标题1，章节第一层"/>
    <w:basedOn w:val="685"/>
    <w:next w:val="685"/>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08" w:customStyle="1">
    <w:name w:val="标准文本"/>
    <w:basedOn w:val="685"/>
    <w:uiPriority w:val="0"/>
    <w:qFormat/>
    <w:pPr>
      <w:ind w:firstLine="480"/>
      <w:spacing w:line="360" w:lineRule="auto"/>
    </w:pPr>
    <w:rPr>
      <w:rFonts w:ascii="Calibri" w:hAnsi="Calibri" w:eastAsia="Calibri" w:cs="宋体"/>
      <w:sz w:val="24"/>
      <w:lang w:val="zh-CN"/>
    </w:rPr>
  </w:style>
  <w:style w:type="character" w:styleId="1009" w:customStyle="1">
    <w:name w:val="标准文本 Char Char"/>
    <w:link w:val="685"/>
    <w:uiPriority w:val="0"/>
    <w:qFormat/>
    <w:rPr>
      <w:rFonts w:eastAsia="宋体" w:cs="宋体"/>
      <w:sz w:val="24"/>
      <w:szCs w:val="24"/>
      <w:lang w:val="en-US" w:eastAsia="zh-CN" w:bidi="ar-SA"/>
    </w:rPr>
  </w:style>
  <w:style w:type="character" w:styleId="1010" w:customStyle="1">
    <w:name w:val="标准小四 Char Char"/>
    <w:link w:val="685"/>
    <w:uiPriority w:val="0"/>
    <w:qFormat/>
    <w:rPr>
      <w:rFonts w:ascii="Arial" w:hAnsi="Arial" w:eastAsia="宋体"/>
      <w:sz w:val="24"/>
      <w:szCs w:val="21"/>
      <w:lang w:val="en-US" w:eastAsia="zh-CN" w:bidi="ar-SA"/>
    </w:rPr>
  </w:style>
  <w:style w:type="character" w:styleId="1011" w:customStyle="1">
    <w:name w:val="标准文本 Char"/>
    <w:link w:val="685"/>
    <w:uiPriority w:val="0"/>
    <w:qFormat/>
    <w:rPr>
      <w:rFonts w:eastAsia="宋体" w:cs="宋体"/>
      <w:sz w:val="24"/>
      <w:szCs w:val="24"/>
      <w:lang w:val="en-US" w:eastAsia="zh-CN" w:bidi="ar-SA"/>
    </w:rPr>
  </w:style>
  <w:style w:type="character" w:styleId="1012" w:customStyle="1">
    <w:name w:val="未处理的提及1"/>
    <w:basedOn w:val="734"/>
    <w:link w:val="685"/>
    <w:uiPriority w:val="99"/>
    <w:unhideWhenUsed/>
    <w:qFormat/>
    <w:rPr>
      <w:color w:val="605e5c"/>
      <w:shd w:val="clear" w:color="auto" w:fill="e1dfdd"/>
    </w:rPr>
  </w:style>
  <w:style w:type="paragraph" w:styleId="1013" w:customStyle="1">
    <w:name w:val="列出段落3"/>
    <w:basedOn w:val="685"/>
    <w:uiPriority w:val="99"/>
    <w:qFormat/>
    <w:pPr>
      <w:ind w:firstLine="420"/>
    </w:pPr>
  </w:style>
  <w:style w:type="paragraph" w:styleId="1014" w:customStyle="1">
    <w:name w:val="Normal_8_0"/>
    <w:uiPriority w:val="0"/>
    <w:qFormat/>
    <w:rPr>
      <w:rFonts w:hint="default" w:ascii="Times New Roman" w:hAnsi="Times New Roman" w:eastAsia="Times New Roman" w:cs="Times New Roman"/>
      <w:sz w:val="24"/>
      <w:szCs w:val="24"/>
      <w:lang w:eastAsia="zh-CN"/>
    </w:rPr>
  </w:style>
  <w:style w:type="character" w:styleId="1015" w:customStyle="1">
    <w:name w:val="默认段落字体12"/>
    <w:link w:val="685"/>
    <w:uiPriority w:val="1"/>
    <w:unhideWhenUsed/>
    <w:qFormat/>
    <w:rPr>
      <w:rFonts w:ascii="Times New Roman" w:hAnsi="Times New Roman" w:eastAsia="宋体" w:cs="Times New Roman"/>
      <w:sz w:val="21"/>
      <w:szCs w:val="24"/>
      <w:lang w:val="en-US" w:eastAsia="zh-CN" w:bidi="ar-SA"/>
    </w:rPr>
  </w:style>
  <w:style w:type="character" w:styleId="1016" w:customStyle="1">
    <w:name w:val="font41"/>
    <w:basedOn w:val="734"/>
    <w:link w:val="685"/>
    <w:uiPriority w:val="0"/>
    <w:qFormat/>
    <w:rPr>
      <w:rFonts w:ascii="方正仿宋_GBK" w:hAnsi="方正仿宋_GBK" w:eastAsia="方正仿宋_GBK" w:cs="方正仿宋_GBK"/>
      <w:b/>
      <w:bCs/>
      <w:color w:val="000000"/>
      <w:sz w:val="22"/>
      <w:szCs w:val="22"/>
      <w:u w:val="none"/>
    </w:rPr>
  </w:style>
  <w:style w:type="character" w:styleId="1017" w:customStyle="1">
    <w:name w:val="font31"/>
    <w:basedOn w:val="734"/>
    <w:link w:val="685"/>
    <w:uiPriority w:val="0"/>
    <w:qFormat/>
    <w:rPr>
      <w:rFonts w:ascii="方正仿宋_GBK" w:hAnsi="方正仿宋_GBK" w:eastAsia="方正仿宋_GBK" w:cs="方正仿宋_GBK"/>
      <w:color w:val="000000"/>
      <w:sz w:val="22"/>
      <w:szCs w:val="22"/>
      <w:u w:val="none"/>
    </w:rPr>
  </w:style>
  <w:style w:type="character" w:styleId="1018" w:customStyle="1">
    <w:name w:val="不明显参考1"/>
    <w:link w:val="685"/>
    <w:uiPriority w:val="31"/>
    <w:qFormat/>
    <w:rPr>
      <w:smallCaps/>
    </w:rPr>
  </w:style>
  <w:style w:type="paragraph" w:styleId="1019" w:customStyle="1">
    <w:name w:val="Normal_5_0"/>
    <w:uiPriority w:val="0"/>
    <w:qFormat/>
    <w:rPr>
      <w:rFonts w:hint="default" w:ascii="Times New Roman" w:hAnsi="Times New Roman" w:eastAsia="Times New Roman" w:cs="Times New Roman"/>
      <w:sz w:val="24"/>
      <w:szCs w:val="24"/>
      <w:lang w:eastAsia="zh-CN"/>
    </w:rPr>
  </w:style>
  <w:style w:type="character" w:styleId="1020" w:customStyle="1">
    <w:name w:val="默认段落字体11"/>
    <w:link w:val="685"/>
    <w:uiPriority w:val="1"/>
    <w:unhideWhenUsed/>
    <w:qFormat/>
  </w:style>
  <w:style w:type="paragraph" w:styleId="1021" w:customStyle="1">
    <w:name w:val="Normal_17"/>
    <w:uiPriority w:val="0"/>
    <w:qFormat/>
    <w:rPr>
      <w:rFonts w:hint="default" w:ascii="Times New Roman" w:hAnsi="Times New Roman" w:eastAsia="Times New Roman" w:cs="Times New Roman"/>
      <w:sz w:val="24"/>
      <w:szCs w:val="24"/>
      <w:lang w:eastAsia="zh-CN"/>
    </w:rPr>
  </w:style>
  <w:style w:type="paragraph" w:styleId="1022" w:customStyle="1">
    <w:name w:val="Normal_0_3"/>
    <w:uiPriority w:val="0"/>
    <w:qFormat/>
    <w:rPr>
      <w:rFonts w:hint="default" w:ascii="Times New Roman" w:hAnsi="Times New Roman" w:eastAsia="Times New Roman" w:cs="Times New Roman"/>
      <w:sz w:val="24"/>
      <w:szCs w:val="24"/>
      <w:lang w:eastAsia="zh-CN"/>
    </w:rPr>
  </w:style>
  <w:style w:type="paragraph" w:styleId="1023" w:customStyle="1">
    <w:name w:val="Normal_23"/>
    <w:uiPriority w:val="0"/>
    <w:qFormat/>
    <w:rPr>
      <w:rFonts w:hint="default" w:ascii="Times New Roman" w:hAnsi="Times New Roman" w:eastAsia="Times New Roman" w:cs="Times New Roman"/>
      <w:sz w:val="24"/>
      <w:szCs w:val="24"/>
      <w:lang w:eastAsia="zh-CN"/>
    </w:rPr>
  </w:style>
  <w:style w:type="paragraph" w:styleId="1024" w:customStyle="1">
    <w:name w:val="修订1"/>
    <w:uiPriority w:val="99"/>
    <w:unhideWhenUsed/>
    <w:qFormat/>
    <w:rPr>
      <w:rFonts w:hint="default" w:ascii="Times New Roman" w:hAnsi="Times New Roman" w:eastAsia="宋体" w:cs="Times New Roman"/>
      <w:sz w:val="21"/>
      <w:szCs w:val="24"/>
      <w:lang w:eastAsia="zh-CN"/>
    </w:rPr>
  </w:style>
  <w:style w:type="paragraph" w:styleId="1025" w:customStyle="1">
    <w:name w:val="列表段落1"/>
    <w:basedOn w:val="685"/>
    <w:uiPriority w:val="99"/>
    <w:qFormat/>
    <w:pPr>
      <w:ind w:firstLine="420"/>
    </w:pPr>
  </w:style>
  <w:style w:type="character" w:styleId="1026" w:customStyle="1">
    <w:name w:val="font21"/>
    <w:basedOn w:val="734"/>
    <w:link w:val="685"/>
    <w:uiPriority w:val="0"/>
    <w:qFormat/>
    <w:rPr>
      <w:rFonts w:hint="eastAsia" w:ascii="等线" w:hAnsi="等线" w:eastAsia="等线" w:cs="等线"/>
      <w:color w:val="000000"/>
      <w:sz w:val="21"/>
      <w:szCs w:val="21"/>
      <w:u w:val="none"/>
    </w:rPr>
  </w:style>
  <w:style w:type="character" w:styleId="1027" w:customStyle="1">
    <w:name w:val="font11"/>
    <w:basedOn w:val="734"/>
    <w:link w:val="685"/>
    <w:uiPriority w:val="0"/>
    <w:qFormat/>
    <w:rPr>
      <w:rFonts w:hint="eastAsia" w:ascii="宋体" w:hAnsi="宋体" w:eastAsia="宋体" w:cs="宋体"/>
      <w:color w:val="000000"/>
      <w:sz w:val="21"/>
      <w:szCs w:val="21"/>
      <w:u w:val="none"/>
    </w:rPr>
  </w:style>
  <w:style w:type="paragraph" w:styleId="1028" w:customStyle="1">
    <w:name w:val="null3"/>
    <w:uiPriority w:val="0"/>
    <w:qFormat/>
    <w:rPr>
      <w:rFonts w:hint="default" w:ascii="等线" w:hAnsi="等线" w:eastAsia="宋体" w:cs="Arial"/>
      <w:lang w:eastAsia="en-US"/>
    </w:rPr>
  </w:style>
  <w:style w:type="paragraph" w:styleId="1029" w:customStyle="1">
    <w:name w:val="Plain Text1"/>
    <w:basedOn w:val="685"/>
    <w:uiPriority w:val="0"/>
    <w:qFormat/>
    <w:pPr>
      <w:jc w:val="left"/>
      <w:widowControl/>
    </w:pPr>
    <w:rPr>
      <w:rFonts w:ascii="宋体" w:hAnsi="Courier New" w:eastAsia="楷体_GB2312"/>
      <w:sz w:val="26"/>
      <w:szCs w:val="20"/>
    </w:rPr>
  </w:style>
  <w:style w:type="paragraph" w:styleId="1030" w:customStyle="1">
    <w:name w:val="正文缩进1"/>
    <w:basedOn w:val="685"/>
    <w:uiPriority w:val="99"/>
    <w:unhideWhenUsed/>
    <w:qFormat/>
    <w:pPr>
      <w:ind w:firstLine="420"/>
      <w:jc w:val="left"/>
    </w:pPr>
    <w:rPr>
      <w:sz w:val="24"/>
    </w:rPr>
  </w:style>
  <w:style w:type="paragraph" w:styleId="1031" w:customStyle="1">
    <w:name w:val="Revision"/>
    <w:uiPriority w:val="99"/>
    <w:unhideWhenUsed/>
    <w:qFormat/>
    <w:rPr>
      <w:rFonts w:hint="default" w:ascii="Times New Roman" w:hAnsi="Times New Roman" w:eastAsia="宋体" w:cs="Times New Roman"/>
      <w:sz w:val="21"/>
      <w:szCs w:val="24"/>
      <w:lang w:eastAsia="zh-CN"/>
    </w:rPr>
  </w:style>
  <w:style w:type="paragraph" w:styleId="1032" w:customStyle="1">
    <w:name w:val="0正文"/>
    <w:basedOn w:val="685"/>
    <w:uiPriority w:val="0"/>
    <w:qFormat/>
    <w:pPr>
      <w:ind w:left="0" w:right="0" w:firstLine="200"/>
      <w:jc w:val="left"/>
      <w:keepLines w:val="0"/>
      <w:keepNext w:val="0"/>
      <w:spacing w:before="0" w:beforeAutospacing="0" w:after="0" w:afterAutospacing="0"/>
      <w:widowControl/>
      <w:suppressLineNumbers w:val="0"/>
    </w:pPr>
    <w:rPr>
      <w:rFonts w:hint="default" w:ascii="Times New Roman" w:hAnsi="Times New Roman" w:eastAsia="宋体" w:cs="Times New Roman"/>
      <w:sz w:val="21"/>
      <w:szCs w:val="21"/>
      <w:lang w:val="en-US" w:eastAsia="zh-CN" w:bidi="ar"/>
    </w:rPr>
  </w:style>
  <w:style w:type="paragraph" w:styleId="1033" w:customStyle="1">
    <w:name w:val="msolistparagraph"/>
    <w:basedOn w:val="685"/>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table" w:styleId="1034"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035" w:customStyle="1">
    <w:name w:val="Table Text"/>
    <w:basedOn w:val="685"/>
    <w:uiPriority w:val="0"/>
    <w:semiHidden/>
    <w:qFormat/>
    <w:rPr>
      <w:rFonts w:ascii="Arial" w:hAnsi="Arial" w:eastAsia="Arial" w:cs="Arial"/>
      <w:sz w:val="21"/>
      <w:szCs w:val="21"/>
      <w:lang w:val="en-US" w:eastAsia="en-US" w:bidi="ar-SA"/>
    </w:rPr>
  </w:style>
  <w:style w:type="paragraph" w:styleId="1036" w:customStyle="1">
    <w:name w:val="正文文本缩进11"/>
    <w:basedOn w:val="685"/>
    <w:next w:val="747"/>
    <w:uiPriority w:val="0"/>
    <w:unhideWhenUsed/>
    <w:qFormat/>
    <w:pPr>
      <w:ind w:left="420"/>
      <w:spacing w:after="120"/>
    </w:pPr>
  </w:style>
  <w:style w:type="table" w:styleId="1037" w:customStyle="1">
    <w:name w:val="网格型11"/>
    <w:basedOn w:val="1038"/>
    <w:uiPriority w:val="0"/>
    <w:qFormat/>
    <w:pPr>
      <w:jc w:val="both"/>
      <w:widowControl w:val="off"/>
    </w:pPr>
    <w:rPr>
      <w:rFonts w:ascii="Times New Roman" w:hAnsi="Times New Roman" w:eastAsia="宋体" w:cs="Times New Roman"/>
      <w:sz w:val="20"/>
      <w:szCs w:val="20"/>
    </w:rPr>
    <w:tblPr/>
  </w:style>
  <w:style w:type="table" w:styleId="1038" w:customStyle="1">
    <w:name w:val="普通表格11"/>
    <w:uiPriority w:val="99"/>
    <w:unhideWhenUsed/>
    <w:qFormat/>
    <w:tblPr/>
  </w:style>
  <w:style w:type="character" w:styleId="1039" w:customStyle="1">
    <w:name w:val="font61"/>
    <w:basedOn w:val="695"/>
    <w:uiPriority w:val="0"/>
    <w:qFormat/>
    <w:rPr>
      <w:rFonts w:hint="default" w:ascii="Arial" w:hAnsi="Arial" w:cs="Arial"/>
      <w:color w:val="000000"/>
      <w:sz w:val="22"/>
      <w:szCs w:val="22"/>
      <w:u w:val="none"/>
    </w:rPr>
  </w:style>
  <w:style w:type="paragraph" w:styleId="1040" w:customStyle="1">
    <w:name w:val="无间隔1"/>
    <w:uiPriority w:val="0"/>
    <w:qFormat/>
    <w:rPr>
      <w:rFonts w:hint="default" w:ascii="Calibri" w:hAnsi="Calibri" w:eastAsia="PMingLiU" w:cs="Times New Roman"/>
      <w:sz w:val="22"/>
      <w:szCs w:val="22"/>
      <w:lang w:val="en-US" w:eastAsia="zh-TW" w:bidi="ar-SA"/>
    </w:rPr>
  </w:style>
  <w:style w:type="character" w:styleId="1041" w:customStyle="1">
    <w:name w:val="正文文本 (2) + 9 pt"/>
    <w:uiPriority w:val="0"/>
    <w:qFormat/>
    <w:rPr>
      <w:rFonts w:ascii="MingLiU" w:hAnsi="MingLiU" w:eastAsia="MingLiU"/>
      <w:b/>
      <w:bCs/>
      <w:color w:val="000000"/>
      <w:spacing w:val="0"/>
      <w:position w:val="0"/>
      <w:sz w:val="18"/>
      <w:szCs w:val="18"/>
      <w:u w:val="none"/>
      <w:shd w:val="clear" w:color="auto" w:fill="ffffff"/>
      <w:lang w:val="zh-CN" w:eastAsia="zh-CN" w:bidi="ar-SA"/>
    </w:rPr>
  </w:style>
  <w:style w:type="numbering" w:styleId="44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dc:creator>
  <cp:lastModifiedBy>董阳</cp:lastModifiedBy>
  <cp:revision>3</cp:revision>
  <dcterms:created xsi:type="dcterms:W3CDTF">2023-10-16T02:18:00Z</dcterms:created>
  <dcterms:modified xsi:type="dcterms:W3CDTF">2026-05-26T03:46:50Z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47C9437F161E4F418E4436407D4686C7_13</vt:lpwstr>
  </property>
  <property fmtid="{D5CDD505-2E9C-101B-9397-08002B2CF9AE}" pid="4" name="KSOTemplateDocerSaveRecord">
    <vt:lpwstr>eyJoZGlkIjoiMTFkODVmNGQxYmY1MzRjZjBjNTk5MWI4OTUwNTQxM2QiLCJ1c2VySWQiOiI2MDM3MDA2ODEifQ==</vt:lpwstr>
  </property>
</Properties>
</file>